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2AF832" w14:textId="06196113" w:rsidR="00295B27" w:rsidRPr="008C39F7" w:rsidRDefault="00295B27" w:rsidP="00295B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113</w:t>
      </w:r>
      <w:r w:rsidRPr="008C39F7">
        <w:rPr>
          <w:rFonts w:ascii="Arial" w:eastAsia="SimSun" w:hAnsi="Arial" w:cs="Times New Roman"/>
          <w:b/>
          <w:bCs/>
          <w:sz w:val="24"/>
          <w:szCs w:val="20"/>
        </w:rPr>
        <w:tab/>
      </w:r>
      <w:r w:rsidR="007C4759" w:rsidRPr="007C4759">
        <w:rPr>
          <w:rFonts w:ascii="Arial" w:eastAsia="SimSun" w:hAnsi="Arial" w:cs="Times New Roman"/>
          <w:b/>
          <w:bCs/>
          <w:sz w:val="24"/>
          <w:szCs w:val="20"/>
          <w:lang w:eastAsia="ja-JP"/>
        </w:rPr>
        <w:t>R4-2419340</w:t>
      </w:r>
    </w:p>
    <w:p w14:paraId="22804632" w14:textId="77777777" w:rsidR="00295B27" w:rsidRPr="002B69F3" w:rsidRDefault="00295B27" w:rsidP="00295B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Orlando</w:t>
      </w:r>
      <w:r w:rsidRPr="002B69F3">
        <w:rPr>
          <w:rFonts w:ascii="Arial" w:eastAsia="SimSun" w:hAnsi="Arial" w:cs="Times New Roman"/>
          <w:b/>
          <w:sz w:val="24"/>
          <w:szCs w:val="20"/>
        </w:rPr>
        <w:t xml:space="preserve">, </w:t>
      </w:r>
      <w:r>
        <w:rPr>
          <w:rFonts w:ascii="Arial" w:eastAsia="SimSun" w:hAnsi="Arial" w:cs="Times New Roman"/>
          <w:b/>
          <w:sz w:val="24"/>
          <w:szCs w:val="20"/>
        </w:rPr>
        <w:t>USA, November 18</w:t>
      </w:r>
      <w:r w:rsidRPr="002B69F3">
        <w:rPr>
          <w:rFonts w:ascii="Arial" w:eastAsia="SimSun" w:hAnsi="Arial" w:cs="Times New Roman"/>
          <w:b/>
          <w:sz w:val="24"/>
          <w:szCs w:val="20"/>
        </w:rPr>
        <w:t xml:space="preserve"> – </w:t>
      </w:r>
      <w:r>
        <w:rPr>
          <w:rFonts w:ascii="Arial" w:eastAsia="SimSun" w:hAnsi="Arial" w:cs="Times New Roman"/>
          <w:b/>
          <w:sz w:val="24"/>
          <w:szCs w:val="20"/>
        </w:rPr>
        <w:t>22</w:t>
      </w:r>
      <w:r w:rsidRPr="002B69F3">
        <w:rPr>
          <w:rFonts w:ascii="Arial" w:eastAsia="SimSun" w:hAnsi="Arial" w:cs="Times New Roman"/>
          <w:b/>
          <w:sz w:val="24"/>
          <w:szCs w:val="20"/>
        </w:rPr>
        <w:t>, 202</w:t>
      </w:r>
      <w:r>
        <w:rPr>
          <w:rFonts w:ascii="Arial" w:eastAsia="SimSun" w:hAnsi="Arial" w:cs="Times New Roman"/>
          <w:b/>
          <w:sz w:val="24"/>
          <w:szCs w:val="20"/>
        </w:rPr>
        <w:t>4</w:t>
      </w:r>
    </w:p>
    <w:bookmarkEnd w:id="0"/>
    <w:bookmarkEnd w:id="1"/>
    <w:p w14:paraId="2E11B034" w14:textId="77777777" w:rsidR="00295B27" w:rsidRPr="008C39F7" w:rsidRDefault="00295B27" w:rsidP="00295B27">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A182AB" w14:textId="77777777" w:rsidR="00295B27" w:rsidRPr="008C39F7" w:rsidRDefault="00295B27" w:rsidP="00295B27">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0A1EDAC7" w14:textId="418B27B1" w:rsidR="00295B27" w:rsidRPr="008C39F7" w:rsidRDefault="00295B27" w:rsidP="00295B27">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6A75BA" w:rsidRPr="006A75BA">
        <w:rPr>
          <w:rFonts w:ascii="Arial" w:eastAsia="Calibri" w:hAnsi="Arial" w:cs="Arial"/>
          <w:b/>
          <w:bCs/>
          <w:sz w:val="24"/>
        </w:rPr>
        <w:t>HPUE justification in WID and interference profile</w:t>
      </w:r>
      <w:r w:rsidR="00CD3827">
        <w:rPr>
          <w:rFonts w:ascii="Arial" w:eastAsia="Calibri" w:hAnsi="Arial" w:cs="Arial"/>
          <w:b/>
          <w:bCs/>
          <w:sz w:val="24"/>
        </w:rPr>
        <w:t xml:space="preserve"> </w:t>
      </w:r>
    </w:p>
    <w:p w14:paraId="5CBBB31F" w14:textId="49C239C4" w:rsidR="00295B27" w:rsidRPr="008C39F7" w:rsidRDefault="00295B27" w:rsidP="00295B27">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Pr>
          <w:rFonts w:ascii="Arial" w:eastAsia="MS Mincho" w:hAnsi="Arial" w:cs="Arial"/>
          <w:b/>
          <w:bCs/>
          <w:sz w:val="24"/>
          <w:szCs w:val="20"/>
        </w:rPr>
        <w:t>7.16.</w:t>
      </w:r>
      <w:r w:rsidR="00CD3827">
        <w:rPr>
          <w:rFonts w:ascii="Arial" w:eastAsia="MS Mincho" w:hAnsi="Arial" w:cs="Arial"/>
          <w:b/>
          <w:bCs/>
          <w:sz w:val="24"/>
          <w:szCs w:val="20"/>
        </w:rPr>
        <w:t>1</w:t>
      </w:r>
    </w:p>
    <w:p w14:paraId="27D39A42" w14:textId="77777777" w:rsidR="00295B27" w:rsidRPr="008C39F7" w:rsidRDefault="00295B27" w:rsidP="00295B27">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t>Discussion</w:t>
      </w:r>
    </w:p>
    <w:p w14:paraId="7BD1A253" w14:textId="77777777" w:rsidR="00295B27" w:rsidRPr="008C39F7" w:rsidRDefault="00295B27" w:rsidP="00295B27">
      <w:pPr>
        <w:tabs>
          <w:tab w:val="left" w:pos="1985"/>
        </w:tabs>
        <w:rPr>
          <w:rFonts w:ascii="Arial" w:eastAsia="Calibri" w:hAnsi="Arial" w:cs="Arial"/>
          <w:b/>
          <w:bCs/>
          <w:sz w:val="24"/>
        </w:rPr>
      </w:pPr>
    </w:p>
    <w:p w14:paraId="344D4DE1" w14:textId="77777777" w:rsidR="00295B27" w:rsidRDefault="00295B27" w:rsidP="00295B27">
      <w:pPr>
        <w:pStyle w:val="RAN4H1"/>
      </w:pPr>
      <w:bookmarkStart w:id="3" w:name="_Toc116995841"/>
      <w:r w:rsidRPr="008C39F7">
        <w:t>Intro</w:t>
      </w:r>
      <w:r w:rsidRPr="008C39F7">
        <w:rPr>
          <w:rStyle w:val="RAN4H1Char"/>
        </w:rPr>
        <w:t>ductio</w:t>
      </w:r>
      <w:r w:rsidRPr="008C39F7">
        <w:t>n</w:t>
      </w:r>
      <w:bookmarkEnd w:id="3"/>
    </w:p>
    <w:p w14:paraId="090039F4" w14:textId="5EF5A6EE" w:rsidR="00D31E45" w:rsidRDefault="00CD3827" w:rsidP="00295B27">
      <w:r>
        <w:t xml:space="preserve">RAN4#112bis was the second meeting in RAN4 to discuss Rel-19 NR </w:t>
      </w:r>
      <w:r w:rsidR="00716F38">
        <w:t>d</w:t>
      </w:r>
      <w:r>
        <w:t xml:space="preserve">emodulation </w:t>
      </w:r>
      <w:r w:rsidR="00716F38">
        <w:t>p</w:t>
      </w:r>
      <w:r>
        <w:t xml:space="preserve">erformance </w:t>
      </w:r>
      <w:r w:rsidR="00716F38">
        <w:t>p</w:t>
      </w:r>
      <w:r>
        <w:t>hase 5</w:t>
      </w:r>
      <w:r w:rsidR="00D31E45">
        <w:t xml:space="preserve"> Work Item (WI)</w:t>
      </w:r>
      <w:r>
        <w:t xml:space="preserve">. </w:t>
      </w:r>
      <w:r w:rsidR="00D31E45">
        <w:t xml:space="preserve">Rel-19 NR </w:t>
      </w:r>
      <w:r w:rsidR="00716F38">
        <w:t>d</w:t>
      </w:r>
      <w:r w:rsidR="00D31E45">
        <w:t xml:space="preserve">emodulation </w:t>
      </w:r>
      <w:r w:rsidR="00716F38">
        <w:t>p</w:t>
      </w:r>
      <w:r w:rsidR="00D31E45">
        <w:t xml:space="preserve">erformance </w:t>
      </w:r>
      <w:r w:rsidR="00716F38">
        <w:t>p</w:t>
      </w:r>
      <w:r w:rsidR="00D31E45">
        <w:t xml:space="preserve">hase 5 has two distinct topics which are treated independently, namely, UE Demodulation and BS Demodulation. </w:t>
      </w:r>
    </w:p>
    <w:p w14:paraId="307E724A" w14:textId="3BC01BF1" w:rsidR="00D35E41" w:rsidRDefault="00D31E45" w:rsidP="00295B27">
      <w:r>
        <w:t xml:space="preserve">The way forward from </w:t>
      </w:r>
      <w:r w:rsidR="00295B27">
        <w:t xml:space="preserve">RAN4#112bis </w:t>
      </w:r>
      <w:r>
        <w:t xml:space="preserve">discussion on BS Demodulation Performance for MMSE-IRC is documented in </w:t>
      </w:r>
      <w:r>
        <w:fldChar w:fldCharType="begin"/>
      </w:r>
      <w:r>
        <w:instrText xml:space="preserve"> REF _Ref181633782 \r \h </w:instrText>
      </w:r>
      <w:r>
        <w:fldChar w:fldCharType="separate"/>
      </w:r>
      <w:r w:rsidR="00A4081F">
        <w:t>[1]</w:t>
      </w:r>
      <w:r>
        <w:fldChar w:fldCharType="end"/>
      </w:r>
      <w:r>
        <w:t>.</w:t>
      </w:r>
      <w:r w:rsidR="00295B27">
        <w:t xml:space="preserve"> </w:t>
      </w:r>
      <w:r>
        <w:t xml:space="preserve">As shown in </w:t>
      </w:r>
      <w:r>
        <w:fldChar w:fldCharType="begin"/>
      </w:r>
      <w:r>
        <w:instrText xml:space="preserve"> REF _Ref181633782 \r \h </w:instrText>
      </w:r>
      <w:r>
        <w:fldChar w:fldCharType="separate"/>
      </w:r>
      <w:r w:rsidR="00A4081F">
        <w:t>[1]</w:t>
      </w:r>
      <w:r>
        <w:fldChar w:fldCharType="end"/>
      </w:r>
      <w:r>
        <w:t>, there are several agreements made by companies</w:t>
      </w:r>
      <w:r w:rsidR="00716F38">
        <w:t>. Nonetheless,</w:t>
      </w:r>
      <w:r>
        <w:t xml:space="preserve"> several important issues are still open and need to be </w:t>
      </w:r>
      <w:r w:rsidR="00295B27">
        <w:t>further discussed in RAN4#113.</w:t>
      </w:r>
      <w:r>
        <w:t xml:space="preserve"> </w:t>
      </w:r>
    </w:p>
    <w:p w14:paraId="76414DEC" w14:textId="229044CC" w:rsidR="00295B27" w:rsidRPr="008C39F7" w:rsidRDefault="00D35E41" w:rsidP="00295B27">
      <w:r>
        <w:t>In this contribution, we will discuss o</w:t>
      </w:r>
      <w:r w:rsidR="00D31E45">
        <w:t xml:space="preserve">ne of the open </w:t>
      </w:r>
      <w:r w:rsidR="00716F38">
        <w:t>issues</w:t>
      </w:r>
      <w:r w:rsidR="00D31E45">
        <w:t xml:space="preserve"> </w:t>
      </w:r>
      <w:r>
        <w:t xml:space="preserve">which </w:t>
      </w:r>
      <w:r w:rsidR="00716F38">
        <w:t xml:space="preserve">seems to need a special attention as it </w:t>
      </w:r>
      <w:r>
        <w:t xml:space="preserve">might need a revision to </w:t>
      </w:r>
      <w:r w:rsidR="00D31E45">
        <w:t>the Work Item</w:t>
      </w:r>
      <w:r w:rsidR="00716F38">
        <w:t xml:space="preserve"> Description (WID)</w:t>
      </w:r>
      <w:r>
        <w:t xml:space="preserve"> </w:t>
      </w:r>
      <w:r>
        <w:fldChar w:fldCharType="begin"/>
      </w:r>
      <w:r>
        <w:instrText xml:space="preserve"> REF _Ref177741772 \r \h </w:instrText>
      </w:r>
      <w:r>
        <w:fldChar w:fldCharType="separate"/>
      </w:r>
      <w:r w:rsidR="00A4081F">
        <w:t>[2]</w:t>
      </w:r>
      <w:r>
        <w:fldChar w:fldCharType="end"/>
      </w:r>
      <w:r>
        <w:t>.</w:t>
      </w:r>
      <w:r w:rsidR="00295B27">
        <w:t xml:space="preserve"> </w:t>
      </w:r>
    </w:p>
    <w:p w14:paraId="425754B0" w14:textId="77777777" w:rsidR="00295B27" w:rsidRDefault="00295B27" w:rsidP="00295B27">
      <w:pPr>
        <w:pStyle w:val="RAN4H1"/>
      </w:pPr>
      <w:bookmarkStart w:id="4" w:name="_Toc116995842"/>
      <w:r w:rsidRPr="008C39F7">
        <w:t>Discussion</w:t>
      </w:r>
      <w:bookmarkEnd w:id="4"/>
    </w:p>
    <w:p w14:paraId="2CF7436F" w14:textId="035B37AC" w:rsidR="00922727" w:rsidRPr="00922727" w:rsidRDefault="00922727" w:rsidP="00922727">
      <w:pPr>
        <w:pStyle w:val="RAN4H2"/>
      </w:pPr>
      <w:r>
        <w:t>Justification and Objective of the WI</w:t>
      </w:r>
    </w:p>
    <w:p w14:paraId="3DA3923B" w14:textId="4941EDC4" w:rsidR="00D35E41" w:rsidRDefault="00D35E41" w:rsidP="00295B27">
      <w:pPr>
        <w:rPr>
          <w:rFonts w:eastAsiaTheme="minorEastAsia"/>
        </w:rPr>
      </w:pPr>
      <w:r>
        <w:rPr>
          <w:rFonts w:eastAsiaTheme="minorEastAsia"/>
        </w:rPr>
        <w:t xml:space="preserve">In </w:t>
      </w:r>
      <w:r>
        <w:rPr>
          <w:rFonts w:eastAsiaTheme="minorEastAsia"/>
        </w:rPr>
        <w:fldChar w:fldCharType="begin"/>
      </w:r>
      <w:r>
        <w:rPr>
          <w:rFonts w:eastAsiaTheme="minorEastAsia"/>
        </w:rPr>
        <w:instrText xml:space="preserve"> REF _Ref177741772 \r \h </w:instrText>
      </w:r>
      <w:r>
        <w:rPr>
          <w:rFonts w:eastAsiaTheme="minorEastAsia"/>
        </w:rPr>
      </w:r>
      <w:r>
        <w:rPr>
          <w:rFonts w:eastAsiaTheme="minorEastAsia"/>
        </w:rPr>
        <w:fldChar w:fldCharType="separate"/>
      </w:r>
      <w:r w:rsidR="00A4081F">
        <w:rPr>
          <w:rFonts w:eastAsiaTheme="minorEastAsia"/>
        </w:rPr>
        <w:t>[2]</w:t>
      </w:r>
      <w:r>
        <w:rPr>
          <w:rFonts w:eastAsiaTheme="minorEastAsia"/>
        </w:rPr>
        <w:fldChar w:fldCharType="end"/>
      </w:r>
      <w:r>
        <w:rPr>
          <w:rFonts w:eastAsiaTheme="minorEastAsia"/>
        </w:rPr>
        <w:t xml:space="preserve">, the justification and objective of the WI are described. The justification is as follows: </w:t>
      </w:r>
    </w:p>
    <w:tbl>
      <w:tblPr>
        <w:tblStyle w:val="TableGrid"/>
        <w:tblW w:w="0" w:type="auto"/>
        <w:tblLook w:val="04A0" w:firstRow="1" w:lastRow="0" w:firstColumn="1" w:lastColumn="0" w:noHBand="0" w:noVBand="1"/>
      </w:tblPr>
      <w:tblGrid>
        <w:gridCol w:w="9617"/>
      </w:tblGrid>
      <w:tr w:rsidR="00D35E41" w14:paraId="545D5578" w14:textId="77777777" w:rsidTr="00A24786">
        <w:tc>
          <w:tcPr>
            <w:tcW w:w="9617" w:type="dxa"/>
          </w:tcPr>
          <w:p w14:paraId="47246913" w14:textId="77777777" w:rsidR="00D35E41" w:rsidRPr="00BF0C14" w:rsidRDefault="00D35E41" w:rsidP="00A24786">
            <w:pPr>
              <w:keepNext/>
              <w:keepLines/>
              <w:pBdr>
                <w:top w:val="single" w:sz="12" w:space="3" w:color="auto"/>
              </w:pBdr>
              <w:overflowPunct w:val="0"/>
              <w:autoSpaceDE w:val="0"/>
              <w:autoSpaceDN w:val="0"/>
              <w:adjustRightInd w:val="0"/>
              <w:spacing w:before="240" w:after="180"/>
              <w:ind w:left="1134" w:hanging="1134"/>
              <w:outlineLvl w:val="0"/>
              <w:rPr>
                <w:rFonts w:ascii="Arial" w:eastAsia="DengXian" w:hAnsi="Arial" w:cs="Times New Roman"/>
                <w:sz w:val="32"/>
                <w:szCs w:val="32"/>
                <w:lang w:val="en-GB" w:eastAsia="en-GB"/>
                <w14:ligatures w14:val="none"/>
              </w:rPr>
            </w:pPr>
            <w:r w:rsidRPr="00BF0C14">
              <w:rPr>
                <w:rFonts w:ascii="Arial" w:eastAsia="DengXian" w:hAnsi="Arial" w:cs="Times New Roman"/>
                <w:sz w:val="32"/>
                <w:szCs w:val="32"/>
                <w:lang w:val="en-GB" w:eastAsia="en-GB"/>
                <w14:ligatures w14:val="none"/>
              </w:rPr>
              <w:t>3</w:t>
            </w:r>
            <w:r w:rsidRPr="00BF0C14">
              <w:rPr>
                <w:rFonts w:ascii="Arial" w:eastAsia="DengXian" w:hAnsi="Arial" w:cs="Times New Roman"/>
                <w:sz w:val="32"/>
                <w:szCs w:val="32"/>
                <w:lang w:val="en-GB" w:eastAsia="en-GB"/>
                <w14:ligatures w14:val="none"/>
              </w:rPr>
              <w:tab/>
              <w:t>Justification</w:t>
            </w:r>
          </w:p>
          <w:p w14:paraId="5ADFE886" w14:textId="77777777" w:rsidR="00D35E41" w:rsidRPr="00BF0C14" w:rsidRDefault="00D35E41" w:rsidP="00A24786">
            <w:pPr>
              <w:overflowPunct w:val="0"/>
              <w:autoSpaceDE w:val="0"/>
              <w:autoSpaceDN w:val="0"/>
              <w:adjustRightInd w:val="0"/>
              <w:spacing w:after="180"/>
              <w:rPr>
                <w:rFonts w:eastAsia="DengXian" w:cs="Times New Roman"/>
                <w:szCs w:val="20"/>
                <w:lang w:val="en-GB" w:eastAsia="zh-CN"/>
                <w14:ligatures w14:val="none"/>
              </w:rPr>
            </w:pPr>
            <w:r w:rsidRPr="00BF0C14">
              <w:rPr>
                <w:rFonts w:eastAsia="DengXian" w:cs="Times New Roman"/>
                <w:szCs w:val="20"/>
                <w:lang w:val="en-GB" w:eastAsia="zh-CN"/>
                <w14:ligatures w14:val="none"/>
              </w:rPr>
              <w:t>In Rel-19, to verify the UE and BS demodulation performance with advanced receiver and apply demodulation requirements to more scenarios of practical network, the following enhancements are identified:</w:t>
            </w:r>
          </w:p>
          <w:p w14:paraId="5AE848BA" w14:textId="77777777" w:rsidR="00D35E41" w:rsidRPr="00BF0C14" w:rsidRDefault="00D35E41" w:rsidP="00A24786">
            <w:pPr>
              <w:numPr>
                <w:ilvl w:val="0"/>
                <w:numId w:val="8"/>
              </w:numPr>
              <w:overflowPunct w:val="0"/>
              <w:autoSpaceDE w:val="0"/>
              <w:autoSpaceDN w:val="0"/>
              <w:adjustRightInd w:val="0"/>
              <w:snapToGrid w:val="0"/>
              <w:spacing w:after="120"/>
              <w:ind w:left="340" w:hangingChars="170" w:hanging="340"/>
              <w:rPr>
                <w:rFonts w:eastAsia="DengXian" w:cs="Times New Roman"/>
                <w:szCs w:val="20"/>
                <w:lang w:val="en-GB" w:eastAsia="zh-CN"/>
                <w14:ligatures w14:val="none"/>
              </w:rPr>
            </w:pPr>
            <w:r w:rsidRPr="00BF0C14">
              <w:rPr>
                <w:rFonts w:eastAsia="DengXian" w:cs="Times New Roman"/>
                <w:szCs w:val="20"/>
                <w:lang w:val="en-GB" w:eastAsia="zh-CN"/>
                <w14:ligatures w14:val="none"/>
              </w:rPr>
              <w:t>The Rel-18 8Rx performance requirements (introduced under NR_ENDC_ RF_FR1_enh2 WI) do not cover scenarios of co-channel inter-cell and intra-cell inter-user interference. With 8 Rx, larger gain of MMSE-IRC is expected under interference scenarios, due to larger spatial domain freedom compared to 2/4 Rx. Therefore, there are benefits to define UE performance requirements for 8Rx CPE/FWA/vehicle/industrial devices under interference scenarios.</w:t>
            </w:r>
          </w:p>
          <w:p w14:paraId="1C3ADE91" w14:textId="77777777" w:rsidR="00D35E41" w:rsidRPr="00BF0C14" w:rsidRDefault="00D35E41" w:rsidP="00A24786">
            <w:pPr>
              <w:numPr>
                <w:ilvl w:val="0"/>
                <w:numId w:val="8"/>
              </w:numPr>
              <w:overflowPunct w:val="0"/>
              <w:autoSpaceDE w:val="0"/>
              <w:autoSpaceDN w:val="0"/>
              <w:adjustRightInd w:val="0"/>
              <w:snapToGrid w:val="0"/>
              <w:spacing w:after="120"/>
              <w:ind w:left="340" w:hangingChars="170" w:hanging="340"/>
              <w:rPr>
                <w:rFonts w:eastAsia="DengXian" w:cs="Times New Roman"/>
                <w:szCs w:val="20"/>
                <w:lang w:val="en-GB" w:eastAsia="zh-CN"/>
                <w14:ligatures w14:val="none"/>
              </w:rPr>
            </w:pPr>
            <w:r w:rsidRPr="00BF0C14">
              <w:rPr>
                <w:rFonts w:eastAsia="DengXian" w:cs="Times New Roman"/>
                <w:szCs w:val="20"/>
                <w:lang w:val="en-GB" w:eastAsia="zh-CN"/>
                <w14:ligatures w14:val="none"/>
              </w:rPr>
              <w:t xml:space="preserve">BS receiver with MMSE-IRC can efficiently suppress the uplink interference from UEs in neighbouring cells and thus improve uplink coverage and capability. </w:t>
            </w:r>
            <w:r w:rsidRPr="00BF0C14">
              <w:rPr>
                <w:rFonts w:eastAsia="DengXian" w:cs="Times New Roman"/>
                <w:szCs w:val="20"/>
                <w:highlight w:val="yellow"/>
                <w:lang w:val="en-GB" w:eastAsia="zh-CN"/>
                <w14:ligatures w14:val="none"/>
              </w:rPr>
              <w:t>In addition, the widely use of HPUE makes UL co-channel interference from the neighbouring cell UE severer than that in LTE system</w:t>
            </w:r>
            <w:r w:rsidRPr="00BF0C14">
              <w:rPr>
                <w:rFonts w:eastAsia="DengXian" w:cs="Times New Roman"/>
                <w:szCs w:val="20"/>
                <w:lang w:val="en-GB" w:eastAsia="zh-CN"/>
                <w14:ligatures w14:val="none"/>
              </w:rPr>
              <w:t>. There is necessity to introduce BS performance requirements for MMSE-IRC advanced receiver under inter-cell interference.</w:t>
            </w:r>
          </w:p>
          <w:p w14:paraId="19790FBC" w14:textId="77777777" w:rsidR="00D35E41" w:rsidRDefault="00D35E41" w:rsidP="00A24786"/>
        </w:tc>
      </w:tr>
    </w:tbl>
    <w:p w14:paraId="23BBF2B8" w14:textId="6C6C059E" w:rsidR="00B4715F" w:rsidRDefault="00B4715F" w:rsidP="00295B27">
      <w:pPr>
        <w:rPr>
          <w:rFonts w:eastAsiaTheme="minorEastAsia"/>
        </w:rPr>
      </w:pPr>
      <w:r>
        <w:rPr>
          <w:rFonts w:eastAsiaTheme="minorEastAsia"/>
        </w:rPr>
        <w:t>As shown above, the justification of this WI is the fact that the widely use of HPUE makes the UL inter-cell interference in NR to be more severe than in LTE. With such justification as above, the objective of this WI is defined as follows:</w:t>
      </w:r>
    </w:p>
    <w:tbl>
      <w:tblPr>
        <w:tblStyle w:val="TableGrid"/>
        <w:tblW w:w="0" w:type="auto"/>
        <w:tblLook w:val="04A0" w:firstRow="1" w:lastRow="0" w:firstColumn="1" w:lastColumn="0" w:noHBand="0" w:noVBand="1"/>
      </w:tblPr>
      <w:tblGrid>
        <w:gridCol w:w="9617"/>
      </w:tblGrid>
      <w:tr w:rsidR="00B4715F" w14:paraId="6409C4B9" w14:textId="77777777" w:rsidTr="00B4715F">
        <w:tc>
          <w:tcPr>
            <w:tcW w:w="9843" w:type="dxa"/>
          </w:tcPr>
          <w:p w14:paraId="3FDDA591" w14:textId="77777777" w:rsidR="00B4715F" w:rsidRPr="00B4715F" w:rsidRDefault="00B4715F" w:rsidP="00B4715F">
            <w:pPr>
              <w:keepNext/>
              <w:keepLines/>
              <w:pBdr>
                <w:top w:val="single" w:sz="12" w:space="3" w:color="auto"/>
              </w:pBdr>
              <w:overflowPunct w:val="0"/>
              <w:autoSpaceDE w:val="0"/>
              <w:autoSpaceDN w:val="0"/>
              <w:adjustRightInd w:val="0"/>
              <w:spacing w:before="240" w:after="180"/>
              <w:ind w:left="1134" w:hanging="1134"/>
              <w:outlineLvl w:val="0"/>
              <w:rPr>
                <w:rFonts w:ascii="Arial" w:eastAsia="DengXian" w:hAnsi="Arial" w:cs="Times New Roman"/>
                <w:sz w:val="32"/>
                <w:szCs w:val="32"/>
                <w:lang w:val="en-GB" w:eastAsia="en-GB"/>
                <w14:ligatures w14:val="none"/>
              </w:rPr>
            </w:pPr>
            <w:r w:rsidRPr="00B4715F">
              <w:rPr>
                <w:rFonts w:ascii="Arial" w:eastAsia="DengXian" w:hAnsi="Arial" w:cs="Times New Roman"/>
                <w:sz w:val="32"/>
                <w:szCs w:val="32"/>
                <w:lang w:val="en-GB" w:eastAsia="en-GB"/>
                <w14:ligatures w14:val="none"/>
              </w:rPr>
              <w:lastRenderedPageBreak/>
              <w:t>4</w:t>
            </w:r>
            <w:r w:rsidRPr="00B4715F">
              <w:rPr>
                <w:rFonts w:ascii="Arial" w:eastAsia="DengXian" w:hAnsi="Arial" w:cs="Times New Roman"/>
                <w:sz w:val="32"/>
                <w:szCs w:val="32"/>
                <w:lang w:val="en-GB" w:eastAsia="en-GB"/>
                <w14:ligatures w14:val="none"/>
              </w:rPr>
              <w:tab/>
              <w:t>Objective</w:t>
            </w:r>
          </w:p>
          <w:p w14:paraId="352589F0" w14:textId="77777777" w:rsidR="00B4715F" w:rsidRPr="00B4715F" w:rsidRDefault="00B4715F" w:rsidP="00B4715F">
            <w:pPr>
              <w:keepNext/>
              <w:keepLines/>
              <w:overflowPunct w:val="0"/>
              <w:autoSpaceDE w:val="0"/>
              <w:autoSpaceDN w:val="0"/>
              <w:adjustRightInd w:val="0"/>
              <w:spacing w:before="120" w:after="180"/>
              <w:ind w:left="1134" w:hanging="1134"/>
              <w:outlineLvl w:val="2"/>
              <w:rPr>
                <w:rFonts w:ascii="Arial" w:eastAsia="DengXian" w:hAnsi="Arial" w:cs="Times New Roman"/>
                <w:color w:val="0000FF"/>
                <w:sz w:val="28"/>
                <w:szCs w:val="20"/>
                <w:lang w:val="en-GB" w:eastAsia="en-GB"/>
                <w14:ligatures w14:val="none"/>
              </w:rPr>
            </w:pPr>
            <w:r w:rsidRPr="00B4715F">
              <w:rPr>
                <w:rFonts w:ascii="Arial" w:eastAsia="DengXian" w:hAnsi="Arial" w:cs="Times New Roman"/>
                <w:color w:val="0000FF"/>
                <w:sz w:val="28"/>
                <w:szCs w:val="20"/>
                <w:lang w:val="en-GB" w:eastAsia="en-GB"/>
                <w14:ligatures w14:val="none"/>
              </w:rPr>
              <w:t>4.1</w:t>
            </w:r>
            <w:r w:rsidRPr="00B4715F">
              <w:rPr>
                <w:rFonts w:ascii="Arial" w:eastAsia="DengXian" w:hAnsi="Arial" w:cs="Times New Roman"/>
                <w:color w:val="0000FF"/>
                <w:sz w:val="28"/>
                <w:szCs w:val="20"/>
                <w:lang w:val="en-GB" w:eastAsia="en-GB"/>
                <w14:ligatures w14:val="none"/>
              </w:rPr>
              <w:tab/>
              <w:t>Objective of SI or Core part WI or Testing part WI</w:t>
            </w:r>
          </w:p>
          <w:p w14:paraId="7C2982FE" w14:textId="77777777" w:rsidR="00B4715F" w:rsidRPr="00B4715F" w:rsidRDefault="00B4715F" w:rsidP="00B4715F">
            <w:pPr>
              <w:keepNext/>
              <w:keepLines/>
              <w:overflowPunct w:val="0"/>
              <w:autoSpaceDE w:val="0"/>
              <w:autoSpaceDN w:val="0"/>
              <w:adjustRightInd w:val="0"/>
              <w:spacing w:before="120" w:after="180"/>
              <w:ind w:left="1134" w:hanging="1134"/>
              <w:outlineLvl w:val="2"/>
              <w:rPr>
                <w:rFonts w:ascii="Arial" w:eastAsia="DengXian" w:hAnsi="Arial" w:cs="Times New Roman"/>
                <w:color w:val="0000FF"/>
                <w:sz w:val="28"/>
                <w:szCs w:val="20"/>
                <w:lang w:val="en-GB" w:eastAsia="en-GB"/>
                <w14:ligatures w14:val="none"/>
              </w:rPr>
            </w:pPr>
            <w:r w:rsidRPr="00B4715F">
              <w:rPr>
                <w:rFonts w:ascii="Arial" w:eastAsia="DengXian" w:hAnsi="Arial" w:cs="Times New Roman"/>
                <w:color w:val="0000FF"/>
                <w:sz w:val="28"/>
                <w:szCs w:val="20"/>
                <w:lang w:val="en-GB" w:eastAsia="en-GB"/>
                <w14:ligatures w14:val="none"/>
              </w:rPr>
              <w:t>4.2</w:t>
            </w:r>
            <w:r w:rsidRPr="00B4715F">
              <w:rPr>
                <w:rFonts w:ascii="Arial" w:eastAsia="DengXian" w:hAnsi="Arial" w:cs="Times New Roman"/>
                <w:color w:val="0000FF"/>
                <w:sz w:val="28"/>
                <w:szCs w:val="20"/>
                <w:lang w:val="en-GB" w:eastAsia="en-GB"/>
                <w14:ligatures w14:val="none"/>
              </w:rPr>
              <w:tab/>
              <w:t>Objective of Performance part WI</w:t>
            </w:r>
          </w:p>
          <w:p w14:paraId="5F933D10" w14:textId="77777777" w:rsidR="00B4715F" w:rsidRPr="00B4715F" w:rsidRDefault="00B4715F" w:rsidP="00B4715F">
            <w:pPr>
              <w:numPr>
                <w:ilvl w:val="0"/>
                <w:numId w:val="9"/>
              </w:numPr>
              <w:overflowPunct w:val="0"/>
              <w:autoSpaceDE w:val="0"/>
              <w:autoSpaceDN w:val="0"/>
              <w:adjustRightInd w:val="0"/>
              <w:snapToGrid w:val="0"/>
              <w:spacing w:after="120"/>
              <w:rPr>
                <w:rFonts w:eastAsia="DengXian" w:cs="Times New Roman"/>
                <w:szCs w:val="20"/>
                <w:lang w:val="en-GB" w:eastAsia="zh-CN"/>
                <w14:ligatures w14:val="none"/>
              </w:rPr>
            </w:pPr>
            <w:r w:rsidRPr="00B4715F">
              <w:rPr>
                <w:rFonts w:eastAsia="DengXian" w:cs="Times New Roman"/>
                <w:szCs w:val="20"/>
                <w:lang w:val="en-GB" w:eastAsia="zh-CN"/>
                <w14:ligatures w14:val="none"/>
              </w:rPr>
              <w:t xml:space="preserve">Define the following UE performance </w:t>
            </w:r>
            <w:r w:rsidRPr="00B4715F">
              <w:rPr>
                <w:rFonts w:eastAsia="DengXian" w:cs="Times New Roman"/>
                <w:szCs w:val="20"/>
                <w:lang w:eastAsia="zh-CN"/>
                <w14:ligatures w14:val="none"/>
              </w:rPr>
              <w:t>requirements</w:t>
            </w:r>
            <w:r w:rsidRPr="00B4715F">
              <w:rPr>
                <w:rFonts w:eastAsia="DengXian" w:cs="Times New Roman"/>
                <w:szCs w:val="20"/>
                <w:lang w:val="en-GB" w:eastAsia="zh-CN"/>
                <w14:ligatures w14:val="none"/>
              </w:rPr>
              <w:t xml:space="preserve"> for 8Rx CPE/FWA/vehicle/industrial devices:</w:t>
            </w:r>
          </w:p>
          <w:p w14:paraId="2E9A7325" w14:textId="77777777" w:rsidR="00B4715F" w:rsidRPr="00B4715F" w:rsidRDefault="00B4715F" w:rsidP="00B4715F">
            <w:pPr>
              <w:numPr>
                <w:ilvl w:val="1"/>
                <w:numId w:val="9"/>
              </w:numPr>
              <w:overflowPunct w:val="0"/>
              <w:autoSpaceDE w:val="0"/>
              <w:autoSpaceDN w:val="0"/>
              <w:adjustRightInd w:val="0"/>
              <w:snapToGrid w:val="0"/>
              <w:spacing w:after="120"/>
              <w:rPr>
                <w:rFonts w:eastAsia="DengXian" w:cs="Times New Roman"/>
                <w:szCs w:val="20"/>
                <w:lang w:val="en-GB" w:eastAsia="zh-CN"/>
                <w14:ligatures w14:val="none"/>
              </w:rPr>
            </w:pPr>
            <w:r w:rsidRPr="00B4715F">
              <w:rPr>
                <w:rFonts w:eastAsia="DengXian" w:cs="Times New Roman"/>
                <w:szCs w:val="20"/>
                <w:lang w:val="en-GB" w:eastAsia="zh-CN"/>
                <w14:ligatures w14:val="none"/>
              </w:rPr>
              <w:t>PDSCH demodulation and CQI reporting requirements with inter-cell interference with MMSE-IRC receiver</w:t>
            </w:r>
          </w:p>
          <w:p w14:paraId="76400E3B" w14:textId="77777777" w:rsidR="00B4715F" w:rsidRPr="00B4715F" w:rsidRDefault="00B4715F" w:rsidP="00B4715F">
            <w:pPr>
              <w:numPr>
                <w:ilvl w:val="2"/>
                <w:numId w:val="9"/>
              </w:numPr>
              <w:overflowPunct w:val="0"/>
              <w:autoSpaceDE w:val="0"/>
              <w:autoSpaceDN w:val="0"/>
              <w:adjustRightInd w:val="0"/>
              <w:snapToGrid w:val="0"/>
              <w:spacing w:after="120"/>
              <w:rPr>
                <w:rFonts w:eastAsia="DengXian" w:cs="Times New Roman"/>
                <w:szCs w:val="20"/>
                <w:lang w:val="en-GB" w:eastAsia="zh-CN"/>
                <w14:ligatures w14:val="none"/>
              </w:rPr>
            </w:pPr>
            <w:r w:rsidRPr="00B4715F">
              <w:rPr>
                <w:rFonts w:eastAsia="DengXian" w:cs="Times New Roman"/>
                <w:szCs w:val="20"/>
                <w:lang w:val="en-GB" w:eastAsia="zh-CN"/>
                <w14:ligatures w14:val="none"/>
              </w:rPr>
              <w:t>Reuse the Rel-17 interference model for 2/4Rx UE as a baseline</w:t>
            </w:r>
          </w:p>
          <w:p w14:paraId="126EEBB1" w14:textId="77777777" w:rsidR="00B4715F" w:rsidRPr="00B4715F" w:rsidRDefault="00B4715F" w:rsidP="00B4715F">
            <w:pPr>
              <w:numPr>
                <w:ilvl w:val="1"/>
                <w:numId w:val="9"/>
              </w:numPr>
              <w:overflowPunct w:val="0"/>
              <w:autoSpaceDE w:val="0"/>
              <w:autoSpaceDN w:val="0"/>
              <w:adjustRightInd w:val="0"/>
              <w:snapToGrid w:val="0"/>
              <w:spacing w:after="120"/>
              <w:rPr>
                <w:rFonts w:eastAsia="DengXian" w:cs="Times New Roman"/>
                <w:szCs w:val="20"/>
                <w:lang w:val="en-GB" w:eastAsia="zh-CN"/>
                <w14:ligatures w14:val="none"/>
              </w:rPr>
            </w:pPr>
            <w:r w:rsidRPr="00B4715F">
              <w:rPr>
                <w:rFonts w:eastAsia="DengXian" w:cs="Times New Roman"/>
                <w:szCs w:val="20"/>
                <w:lang w:val="en-GB" w:eastAsia="zh-CN"/>
                <w14:ligatures w14:val="none"/>
              </w:rPr>
              <w:t>PDSCH demodulation requirements with intra-cell inter-user interference with MMSE-IRC receiver</w:t>
            </w:r>
          </w:p>
          <w:p w14:paraId="44549B53" w14:textId="77777777" w:rsidR="00B4715F" w:rsidRPr="00B4715F" w:rsidRDefault="00B4715F" w:rsidP="00B4715F">
            <w:pPr>
              <w:numPr>
                <w:ilvl w:val="2"/>
                <w:numId w:val="9"/>
              </w:numPr>
              <w:overflowPunct w:val="0"/>
              <w:autoSpaceDE w:val="0"/>
              <w:autoSpaceDN w:val="0"/>
              <w:adjustRightInd w:val="0"/>
              <w:snapToGrid w:val="0"/>
              <w:spacing w:after="120"/>
              <w:rPr>
                <w:rFonts w:eastAsia="DengXian" w:cs="Times New Roman"/>
                <w:szCs w:val="20"/>
                <w:lang w:val="en-GB" w:eastAsia="zh-CN"/>
                <w14:ligatures w14:val="none"/>
              </w:rPr>
            </w:pPr>
            <w:r w:rsidRPr="00B4715F">
              <w:rPr>
                <w:rFonts w:eastAsia="DengXian" w:cs="Times New Roman"/>
                <w:szCs w:val="20"/>
                <w:lang w:val="en-GB" w:eastAsia="zh-CN"/>
                <w14:ligatures w14:val="none"/>
              </w:rPr>
              <w:t>Reuse the existing interference model for 2/4Rx UE as a baseline</w:t>
            </w:r>
          </w:p>
          <w:p w14:paraId="7CD79790" w14:textId="77777777" w:rsidR="00B4715F" w:rsidRPr="00B4715F" w:rsidRDefault="00B4715F" w:rsidP="00B4715F">
            <w:pPr>
              <w:overflowPunct w:val="0"/>
              <w:autoSpaceDE w:val="0"/>
              <w:autoSpaceDN w:val="0"/>
              <w:adjustRightInd w:val="0"/>
              <w:rPr>
                <w:rFonts w:eastAsia="DengXian" w:cs="Times New Roman"/>
                <w:szCs w:val="20"/>
                <w:lang w:val="en-GB" w:eastAsia="en-GB"/>
                <w14:ligatures w14:val="none"/>
              </w:rPr>
            </w:pPr>
          </w:p>
          <w:p w14:paraId="75DE7C66" w14:textId="77777777" w:rsidR="00B4715F" w:rsidRPr="00B4715F" w:rsidRDefault="00B4715F" w:rsidP="00B4715F">
            <w:pPr>
              <w:numPr>
                <w:ilvl w:val="0"/>
                <w:numId w:val="9"/>
              </w:numPr>
              <w:overflowPunct w:val="0"/>
              <w:autoSpaceDE w:val="0"/>
              <w:autoSpaceDN w:val="0"/>
              <w:adjustRightInd w:val="0"/>
              <w:snapToGrid w:val="0"/>
              <w:spacing w:after="120"/>
              <w:rPr>
                <w:rFonts w:eastAsia="DengXian" w:cs="Times New Roman"/>
                <w:szCs w:val="20"/>
                <w:highlight w:val="yellow"/>
                <w:lang w:val="en-GB" w:eastAsia="zh-CN"/>
                <w14:ligatures w14:val="none"/>
              </w:rPr>
            </w:pPr>
            <w:r w:rsidRPr="00B4715F">
              <w:rPr>
                <w:rFonts w:eastAsia="DengXian" w:cs="Times New Roman"/>
                <w:szCs w:val="20"/>
                <w:highlight w:val="yellow"/>
                <w:lang w:val="en-GB" w:eastAsia="zh-CN"/>
                <w14:ligatures w14:val="none"/>
              </w:rPr>
              <w:t>Define FR1 PUSCH performance requirements with inter-cell interference in homogeneous and heterogeneous deployment based on the following assumptions:</w:t>
            </w:r>
          </w:p>
          <w:p w14:paraId="73575674" w14:textId="77777777" w:rsidR="00B4715F" w:rsidRPr="00B4715F" w:rsidRDefault="00B4715F" w:rsidP="00B4715F">
            <w:pPr>
              <w:numPr>
                <w:ilvl w:val="1"/>
                <w:numId w:val="9"/>
              </w:numPr>
              <w:overflowPunct w:val="0"/>
              <w:autoSpaceDE w:val="0"/>
              <w:autoSpaceDN w:val="0"/>
              <w:adjustRightInd w:val="0"/>
              <w:snapToGrid w:val="0"/>
              <w:spacing w:after="120"/>
              <w:rPr>
                <w:rFonts w:eastAsia="DengXian" w:cs="Times New Roman"/>
                <w:szCs w:val="20"/>
                <w:highlight w:val="yellow"/>
                <w:lang w:val="en-GB" w:eastAsia="zh-CN"/>
                <w14:ligatures w14:val="none"/>
              </w:rPr>
            </w:pPr>
            <w:r w:rsidRPr="00B4715F">
              <w:rPr>
                <w:rFonts w:eastAsia="DengXian" w:cs="Times New Roman"/>
                <w:szCs w:val="20"/>
                <w:highlight w:val="yellow"/>
                <w:lang w:val="en-GB" w:eastAsia="zh-CN"/>
                <w14:ligatures w14:val="none"/>
              </w:rPr>
              <w:t xml:space="preserve">Receiver type: MMSE-IRC receiver </w:t>
            </w:r>
          </w:p>
          <w:p w14:paraId="789C94A7" w14:textId="77777777" w:rsidR="00B4715F" w:rsidRPr="00B4715F" w:rsidRDefault="00B4715F" w:rsidP="00B4715F">
            <w:pPr>
              <w:numPr>
                <w:ilvl w:val="1"/>
                <w:numId w:val="9"/>
              </w:numPr>
              <w:overflowPunct w:val="0"/>
              <w:autoSpaceDE w:val="0"/>
              <w:autoSpaceDN w:val="0"/>
              <w:adjustRightInd w:val="0"/>
              <w:snapToGrid w:val="0"/>
              <w:spacing w:after="120"/>
              <w:rPr>
                <w:rFonts w:ascii="Times" w:eastAsia="Batang" w:hAnsi="Times" w:cs="Times New Roman"/>
                <w:szCs w:val="24"/>
                <w:highlight w:val="yellow"/>
                <w:lang w:val="en-GB" w:eastAsia="zh-CN"/>
                <w14:ligatures w14:val="none"/>
              </w:rPr>
            </w:pPr>
            <w:r w:rsidRPr="00B4715F">
              <w:rPr>
                <w:rFonts w:eastAsia="DengXian" w:cs="Times New Roman"/>
                <w:szCs w:val="20"/>
                <w:highlight w:val="yellow"/>
                <w:lang w:val="en-GB" w:eastAsia="zh-CN"/>
                <w14:ligatures w14:val="none"/>
              </w:rPr>
              <w:t>Scenarios:</w:t>
            </w:r>
          </w:p>
          <w:p w14:paraId="29FFB5E4" w14:textId="77777777" w:rsidR="00B4715F" w:rsidRPr="00B4715F" w:rsidRDefault="00B4715F" w:rsidP="00B4715F">
            <w:pPr>
              <w:numPr>
                <w:ilvl w:val="2"/>
                <w:numId w:val="9"/>
              </w:numPr>
              <w:overflowPunct w:val="0"/>
              <w:autoSpaceDE w:val="0"/>
              <w:autoSpaceDN w:val="0"/>
              <w:adjustRightInd w:val="0"/>
              <w:snapToGrid w:val="0"/>
              <w:spacing w:after="120"/>
              <w:rPr>
                <w:rFonts w:eastAsia="DengXian" w:cs="Times New Roman"/>
                <w:szCs w:val="20"/>
                <w:highlight w:val="yellow"/>
                <w:lang w:val="en-GB" w:eastAsia="zh-CN"/>
                <w14:ligatures w14:val="none"/>
              </w:rPr>
            </w:pPr>
            <w:r w:rsidRPr="00B4715F">
              <w:rPr>
                <w:rFonts w:eastAsia="DengXian" w:cs="Times New Roman"/>
                <w:szCs w:val="20"/>
                <w:highlight w:val="yellow"/>
                <w:lang w:val="en-GB" w:eastAsia="zh-CN"/>
                <w14:ligatures w14:val="none"/>
              </w:rPr>
              <w:t>FDD synchronous deployments</w:t>
            </w:r>
          </w:p>
          <w:p w14:paraId="51F1C2F8" w14:textId="77777777" w:rsidR="00B4715F" w:rsidRPr="00B4715F" w:rsidRDefault="00B4715F" w:rsidP="00B4715F">
            <w:pPr>
              <w:numPr>
                <w:ilvl w:val="2"/>
                <w:numId w:val="9"/>
              </w:numPr>
              <w:overflowPunct w:val="0"/>
              <w:autoSpaceDE w:val="0"/>
              <w:autoSpaceDN w:val="0"/>
              <w:adjustRightInd w:val="0"/>
              <w:snapToGrid w:val="0"/>
              <w:spacing w:after="120"/>
              <w:rPr>
                <w:rFonts w:eastAsia="DengXian" w:cs="Times New Roman"/>
                <w:szCs w:val="20"/>
                <w:highlight w:val="yellow"/>
                <w:lang w:val="en-GB" w:eastAsia="zh-CN"/>
                <w14:ligatures w14:val="none"/>
              </w:rPr>
            </w:pPr>
            <w:r w:rsidRPr="00B4715F">
              <w:rPr>
                <w:rFonts w:eastAsia="DengXian" w:cs="Times New Roman"/>
                <w:szCs w:val="20"/>
                <w:highlight w:val="yellow"/>
                <w:lang w:val="en-GB" w:eastAsia="zh-CN"/>
                <w14:ligatures w14:val="none"/>
              </w:rPr>
              <w:t xml:space="preserve">TDD synchronous deployments with aligned </w:t>
            </w:r>
            <w:proofErr w:type="gramStart"/>
            <w:r w:rsidRPr="00B4715F">
              <w:rPr>
                <w:rFonts w:eastAsia="DengXian" w:cs="Times New Roman"/>
                <w:szCs w:val="20"/>
                <w:highlight w:val="yellow"/>
                <w:lang w:val="en-GB" w:eastAsia="zh-CN"/>
                <w14:ligatures w14:val="none"/>
              </w:rPr>
              <w:t>UL:DL</w:t>
            </w:r>
            <w:proofErr w:type="gramEnd"/>
            <w:r w:rsidRPr="00B4715F">
              <w:rPr>
                <w:rFonts w:eastAsia="DengXian" w:cs="Times New Roman"/>
                <w:szCs w:val="20"/>
                <w:highlight w:val="yellow"/>
                <w:lang w:val="en-GB" w:eastAsia="zh-CN"/>
                <w14:ligatures w14:val="none"/>
              </w:rPr>
              <w:t xml:space="preserve"> configurations among cells</w:t>
            </w:r>
          </w:p>
          <w:p w14:paraId="42D18773" w14:textId="77777777" w:rsidR="00B4715F" w:rsidRPr="00B4715F" w:rsidRDefault="00B4715F" w:rsidP="00B4715F">
            <w:pPr>
              <w:numPr>
                <w:ilvl w:val="2"/>
                <w:numId w:val="9"/>
              </w:numPr>
              <w:overflowPunct w:val="0"/>
              <w:autoSpaceDE w:val="0"/>
              <w:autoSpaceDN w:val="0"/>
              <w:adjustRightInd w:val="0"/>
              <w:snapToGrid w:val="0"/>
              <w:spacing w:after="120"/>
              <w:rPr>
                <w:rFonts w:eastAsia="DengXian" w:cs="Times New Roman"/>
                <w:szCs w:val="20"/>
                <w:highlight w:val="yellow"/>
                <w:lang w:val="en-GB" w:eastAsia="zh-CN"/>
                <w14:ligatures w14:val="none"/>
              </w:rPr>
            </w:pPr>
            <w:r w:rsidRPr="00B4715F">
              <w:rPr>
                <w:rFonts w:eastAsia="DengXian" w:cs="Times New Roman"/>
                <w:szCs w:val="20"/>
                <w:highlight w:val="yellow"/>
                <w:lang w:val="en-GB" w:eastAsia="zh-CN"/>
                <w14:ligatures w14:val="none"/>
              </w:rPr>
              <w:t>Slot-based transmission and aligned SCS among cells</w:t>
            </w:r>
          </w:p>
          <w:p w14:paraId="7B461B12" w14:textId="77777777" w:rsidR="00B4715F" w:rsidRPr="00B4715F" w:rsidRDefault="00B4715F" w:rsidP="00B4715F">
            <w:pPr>
              <w:numPr>
                <w:ilvl w:val="1"/>
                <w:numId w:val="9"/>
              </w:numPr>
              <w:overflowPunct w:val="0"/>
              <w:autoSpaceDE w:val="0"/>
              <w:autoSpaceDN w:val="0"/>
              <w:adjustRightInd w:val="0"/>
              <w:snapToGrid w:val="0"/>
              <w:spacing w:after="120"/>
              <w:rPr>
                <w:rFonts w:eastAsia="DengXian" w:cs="Times New Roman"/>
                <w:szCs w:val="20"/>
                <w:highlight w:val="yellow"/>
                <w:lang w:val="en-GB" w:eastAsia="zh-CN"/>
                <w14:ligatures w14:val="none"/>
              </w:rPr>
            </w:pPr>
            <w:bookmarkStart w:id="5" w:name="_Hlk181830940"/>
            <w:r w:rsidRPr="00B4715F">
              <w:rPr>
                <w:rFonts w:eastAsia="DengXian" w:cs="Times New Roman"/>
                <w:szCs w:val="20"/>
                <w:highlight w:val="yellow"/>
                <w:lang w:val="en-GB" w:eastAsia="zh-CN"/>
                <w14:ligatures w14:val="none"/>
              </w:rPr>
              <w:t>Reuse LTE based interference profile in TR 36.884 as a starting point. Other interference profiles are not precluded.</w:t>
            </w:r>
          </w:p>
          <w:bookmarkEnd w:id="5"/>
          <w:p w14:paraId="6B101BDC" w14:textId="77777777" w:rsidR="00B4715F" w:rsidRDefault="00B4715F" w:rsidP="00295B27">
            <w:pPr>
              <w:rPr>
                <w:rFonts w:eastAsiaTheme="minorEastAsia"/>
              </w:rPr>
            </w:pPr>
          </w:p>
        </w:tc>
      </w:tr>
    </w:tbl>
    <w:p w14:paraId="238B211F" w14:textId="2536AB47" w:rsidR="00B4715F" w:rsidRDefault="00922727" w:rsidP="00295B27">
      <w:pPr>
        <w:rPr>
          <w:rFonts w:eastAsiaTheme="minorEastAsia"/>
        </w:rPr>
      </w:pPr>
      <w:r>
        <w:rPr>
          <w:rFonts w:eastAsiaTheme="minorEastAsia"/>
        </w:rPr>
        <w:t>As shown above, in the objective it is clearly stated that in defining the requirements, RAN4 could r</w:t>
      </w:r>
      <w:r w:rsidRPr="00922727">
        <w:rPr>
          <w:rFonts w:eastAsiaTheme="minorEastAsia"/>
        </w:rPr>
        <w:t xml:space="preserve">euse LTE based interference profile in TR 36.884 </w:t>
      </w:r>
      <w:r>
        <w:rPr>
          <w:rFonts w:eastAsiaTheme="minorEastAsia"/>
        </w:rPr>
        <w:fldChar w:fldCharType="begin"/>
      </w:r>
      <w:r>
        <w:rPr>
          <w:rFonts w:eastAsiaTheme="minorEastAsia"/>
        </w:rPr>
        <w:instrText xml:space="preserve"> REF _Ref173143454 \r \h </w:instrText>
      </w:r>
      <w:r>
        <w:rPr>
          <w:rFonts w:eastAsiaTheme="minorEastAsia"/>
        </w:rPr>
      </w:r>
      <w:r>
        <w:rPr>
          <w:rFonts w:eastAsiaTheme="minorEastAsia"/>
        </w:rPr>
        <w:fldChar w:fldCharType="separate"/>
      </w:r>
      <w:r w:rsidR="00A4081F">
        <w:rPr>
          <w:rFonts w:eastAsiaTheme="minorEastAsia"/>
        </w:rPr>
        <w:t>[3]</w:t>
      </w:r>
      <w:r>
        <w:rPr>
          <w:rFonts w:eastAsiaTheme="minorEastAsia"/>
        </w:rPr>
        <w:fldChar w:fldCharType="end"/>
      </w:r>
      <w:r>
        <w:rPr>
          <w:rFonts w:eastAsiaTheme="minorEastAsia"/>
        </w:rPr>
        <w:t xml:space="preserve"> </w:t>
      </w:r>
      <w:r w:rsidRPr="00922727">
        <w:rPr>
          <w:rFonts w:eastAsiaTheme="minorEastAsia"/>
        </w:rPr>
        <w:t>as a starting point</w:t>
      </w:r>
      <w:r>
        <w:rPr>
          <w:rFonts w:eastAsiaTheme="minorEastAsia"/>
        </w:rPr>
        <w:t>, while o</w:t>
      </w:r>
      <w:r w:rsidRPr="00922727">
        <w:rPr>
          <w:rFonts w:eastAsiaTheme="minorEastAsia"/>
        </w:rPr>
        <w:t>ther interference profiles are not precluded.</w:t>
      </w:r>
    </w:p>
    <w:p w14:paraId="5DC92462" w14:textId="45391366" w:rsidR="00922727" w:rsidRDefault="00922727" w:rsidP="00922727">
      <w:pPr>
        <w:pStyle w:val="RAN4H2"/>
        <w:rPr>
          <w:rFonts w:eastAsiaTheme="minorEastAsia"/>
        </w:rPr>
      </w:pPr>
      <w:r>
        <w:rPr>
          <w:rFonts w:eastAsiaTheme="minorEastAsia"/>
        </w:rPr>
        <w:t>Open Issue from RAN4#112bis</w:t>
      </w:r>
    </w:p>
    <w:p w14:paraId="2E80ED0B" w14:textId="15F9E076" w:rsidR="00295B27" w:rsidRDefault="00922727" w:rsidP="00295B27">
      <w:r>
        <w:rPr>
          <w:rFonts w:eastAsiaTheme="minorEastAsia"/>
        </w:rPr>
        <w:t xml:space="preserve">The open issue from RAN4#112bis </w:t>
      </w:r>
      <w:r w:rsidR="00295B27">
        <w:rPr>
          <w:rFonts w:eastAsiaTheme="minorEastAsia"/>
        </w:rPr>
        <w:fldChar w:fldCharType="begin"/>
      </w:r>
      <w:r w:rsidR="00295B27">
        <w:rPr>
          <w:rFonts w:eastAsiaTheme="minorEastAsia"/>
        </w:rPr>
        <w:instrText xml:space="preserve"> REF _Ref177572888 \r \h </w:instrText>
      </w:r>
      <w:r w:rsidR="00295B27">
        <w:rPr>
          <w:rFonts w:eastAsiaTheme="minorEastAsia"/>
        </w:rPr>
      </w:r>
      <w:r w:rsidR="00295B27">
        <w:rPr>
          <w:rFonts w:eastAsiaTheme="minorEastAsia"/>
        </w:rPr>
        <w:fldChar w:fldCharType="separate"/>
      </w:r>
      <w:r w:rsidR="00A4081F">
        <w:rPr>
          <w:rFonts w:eastAsiaTheme="minorEastAsia"/>
        </w:rPr>
        <w:t>[1]</w:t>
      </w:r>
      <w:r w:rsidR="00295B27">
        <w:rPr>
          <w:rFonts w:eastAsiaTheme="minorEastAsia"/>
        </w:rPr>
        <w:fldChar w:fldCharType="end"/>
      </w:r>
      <w:r>
        <w:rPr>
          <w:rFonts w:eastAsiaTheme="minorEastAsia"/>
        </w:rPr>
        <w:t xml:space="preserve"> that requires a special attention is as below:</w:t>
      </w:r>
    </w:p>
    <w:tbl>
      <w:tblPr>
        <w:tblStyle w:val="TableGrid"/>
        <w:tblW w:w="0" w:type="auto"/>
        <w:tblLook w:val="04A0" w:firstRow="1" w:lastRow="0" w:firstColumn="1" w:lastColumn="0" w:noHBand="0" w:noVBand="1"/>
      </w:tblPr>
      <w:tblGrid>
        <w:gridCol w:w="9617"/>
      </w:tblGrid>
      <w:tr w:rsidR="00295B27" w14:paraId="10E1B426" w14:textId="77777777" w:rsidTr="00A24786">
        <w:tc>
          <w:tcPr>
            <w:tcW w:w="9617" w:type="dxa"/>
          </w:tcPr>
          <w:p w14:paraId="23127B18" w14:textId="77777777" w:rsidR="00295B27" w:rsidRPr="00732769" w:rsidRDefault="00295B27" w:rsidP="00A24786">
            <w:pPr>
              <w:rPr>
                <w:b/>
                <w:u w:val="single"/>
              </w:rPr>
            </w:pPr>
            <w:r w:rsidRPr="00732769">
              <w:rPr>
                <w:b/>
                <w:u w:val="single"/>
              </w:rPr>
              <w:t>Interference profile</w:t>
            </w:r>
          </w:p>
          <w:p w14:paraId="1708FD25" w14:textId="77777777" w:rsidR="00295B27" w:rsidRPr="00EA706F" w:rsidRDefault="00295B27" w:rsidP="00295B27">
            <w:pPr>
              <w:pStyle w:val="ListParagraph"/>
              <w:numPr>
                <w:ilvl w:val="0"/>
                <w:numId w:val="5"/>
              </w:numPr>
              <w:snapToGrid w:val="0"/>
              <w:spacing w:before="60" w:after="60"/>
              <w:ind w:left="284" w:hanging="284"/>
              <w:contextualSpacing w:val="0"/>
              <w:rPr>
                <w:rFonts w:eastAsia="SimSun"/>
                <w:lang w:eastAsia="zh-CN"/>
              </w:rPr>
            </w:pPr>
            <w:r>
              <w:rPr>
                <w:rFonts w:eastAsia="SimSun"/>
                <w:lang w:eastAsia="zh-CN"/>
              </w:rPr>
              <w:t xml:space="preserve">On </w:t>
            </w:r>
            <w:r w:rsidRPr="009B61AE">
              <w:rPr>
                <w:rFonts w:eastAsia="SimSun"/>
                <w:lang w:eastAsia="zh-CN"/>
              </w:rPr>
              <w:t>how to account for HPUE in existing LTE profiles</w:t>
            </w:r>
            <w:r w:rsidRPr="00A11C1A">
              <w:rPr>
                <w:rFonts w:eastAsia="SimSun"/>
                <w:lang w:eastAsia="zh-CN"/>
              </w:rPr>
              <w:t>:</w:t>
            </w:r>
          </w:p>
          <w:p w14:paraId="4EE43B79" w14:textId="77777777" w:rsidR="00295B27" w:rsidRPr="00FA1D81" w:rsidRDefault="00295B27" w:rsidP="00295B27">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FA1D81">
              <w:rPr>
                <w:lang w:eastAsia="zh-CN"/>
              </w:rPr>
              <w:t>Reuse the LTE interference power level as a start point, and check performance gain of MMSE-IRC over baseline MMSE.</w:t>
            </w:r>
          </w:p>
          <w:p w14:paraId="24CA724A" w14:textId="77777777" w:rsidR="00295B27" w:rsidRPr="00FA1D81" w:rsidRDefault="00295B27" w:rsidP="00295B27">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FA1D81">
              <w:rPr>
                <w:lang w:eastAsia="zh-CN"/>
              </w:rPr>
              <w:t xml:space="preserve">It is not precluded for companies to bring system level simulation on other profiles. </w:t>
            </w:r>
          </w:p>
          <w:p w14:paraId="058F58DA" w14:textId="77777777" w:rsidR="00295B27" w:rsidRPr="00C044F0" w:rsidRDefault="00295B27" w:rsidP="00295B27">
            <w:pPr>
              <w:widowControl w:val="0"/>
              <w:numPr>
                <w:ilvl w:val="1"/>
                <w:numId w:val="6"/>
              </w:numPr>
              <w:tabs>
                <w:tab w:val="left" w:pos="484"/>
                <w:tab w:val="left" w:pos="709"/>
                <w:tab w:val="left" w:pos="1440"/>
                <w:tab w:val="left" w:pos="1701"/>
              </w:tabs>
              <w:autoSpaceDN w:val="0"/>
              <w:snapToGrid w:val="0"/>
              <w:spacing w:before="60" w:after="60"/>
              <w:ind w:leftChars="213" w:left="709" w:hanging="283"/>
              <w:rPr>
                <w:highlight w:val="yellow"/>
                <w:lang w:eastAsia="zh-CN"/>
              </w:rPr>
            </w:pPr>
            <w:r w:rsidRPr="00C044F0">
              <w:rPr>
                <w:highlight w:val="yellow"/>
                <w:lang w:eastAsia="zh-CN"/>
              </w:rPr>
              <w:t>Proposals on how to account for HPUE in existing LTE profiles.</w:t>
            </w:r>
          </w:p>
          <w:p w14:paraId="6750601C" w14:textId="77777777" w:rsidR="00295B27" w:rsidRPr="00C044F0" w:rsidRDefault="00295B27" w:rsidP="00295B27">
            <w:pPr>
              <w:pStyle w:val="ListParagraph"/>
              <w:numPr>
                <w:ilvl w:val="0"/>
                <w:numId w:val="7"/>
              </w:numPr>
              <w:snapToGrid w:val="0"/>
              <w:spacing w:before="60" w:after="60"/>
              <w:contextualSpacing w:val="0"/>
              <w:rPr>
                <w:rFonts w:eastAsiaTheme="minorEastAsia"/>
                <w:highlight w:val="yellow"/>
                <w:lang w:eastAsia="zh-CN"/>
              </w:rPr>
            </w:pPr>
            <w:r w:rsidRPr="00C044F0">
              <w:rPr>
                <w:rFonts w:eastAsiaTheme="minorEastAsia"/>
                <w:highlight w:val="yellow"/>
                <w:lang w:eastAsia="zh-CN"/>
              </w:rPr>
              <w:t>Proposal 1: Perform new system-level simulations with the inclusion of HPUEs</w:t>
            </w:r>
          </w:p>
          <w:p w14:paraId="118405DD" w14:textId="77777777" w:rsidR="00295B27" w:rsidRPr="00575206" w:rsidRDefault="00295B27" w:rsidP="00295B27">
            <w:pPr>
              <w:pStyle w:val="ListParagraph"/>
              <w:numPr>
                <w:ilvl w:val="0"/>
                <w:numId w:val="7"/>
              </w:numPr>
              <w:snapToGrid w:val="0"/>
              <w:spacing w:before="60" w:after="60"/>
              <w:contextualSpacing w:val="0"/>
              <w:rPr>
                <w:rFonts w:eastAsiaTheme="minorEastAsia"/>
                <w:lang w:eastAsia="zh-CN"/>
              </w:rPr>
            </w:pPr>
            <w:r w:rsidRPr="00C044F0">
              <w:rPr>
                <w:rFonts w:eastAsiaTheme="minorEastAsia"/>
                <w:highlight w:val="yellow"/>
                <w:lang w:eastAsia="zh-CN"/>
              </w:rPr>
              <w:t>Proposal 2: Consider artificially increasing DIP/INR with additional 3 or 7 dB</w:t>
            </w:r>
          </w:p>
        </w:tc>
      </w:tr>
    </w:tbl>
    <w:p w14:paraId="53C3BD14" w14:textId="40FB11FA" w:rsidR="00A0310A" w:rsidRDefault="00922727" w:rsidP="00295B27">
      <w:pPr>
        <w:rPr>
          <w:rFonts w:eastAsiaTheme="minorEastAsia"/>
        </w:rPr>
      </w:pPr>
      <w:r>
        <w:rPr>
          <w:rFonts w:eastAsiaTheme="minorEastAsia"/>
        </w:rPr>
        <w:t>In TR 36.884</w:t>
      </w:r>
      <w:r>
        <w:rPr>
          <w:rFonts w:eastAsiaTheme="minorEastAsia"/>
        </w:rPr>
        <w:t xml:space="preserve"> </w:t>
      </w:r>
      <w:r>
        <w:rPr>
          <w:rFonts w:eastAsiaTheme="minorEastAsia"/>
        </w:rPr>
        <w:fldChar w:fldCharType="begin"/>
      </w:r>
      <w:r>
        <w:rPr>
          <w:rFonts w:eastAsiaTheme="minorEastAsia"/>
        </w:rPr>
        <w:instrText xml:space="preserve"> REF _Ref173143454 \r \h </w:instrText>
      </w:r>
      <w:r>
        <w:rPr>
          <w:rFonts w:eastAsiaTheme="minorEastAsia"/>
        </w:rPr>
      </w:r>
      <w:r>
        <w:rPr>
          <w:rFonts w:eastAsiaTheme="minorEastAsia"/>
        </w:rPr>
        <w:fldChar w:fldCharType="separate"/>
      </w:r>
      <w:r w:rsidR="00A4081F">
        <w:rPr>
          <w:rFonts w:eastAsiaTheme="minorEastAsia"/>
        </w:rPr>
        <w:t>[3]</w:t>
      </w:r>
      <w:r>
        <w:rPr>
          <w:rFonts w:eastAsiaTheme="minorEastAsia"/>
        </w:rPr>
        <w:fldChar w:fldCharType="end"/>
      </w:r>
      <w:r>
        <w:rPr>
          <w:rFonts w:eastAsiaTheme="minorEastAsia"/>
        </w:rPr>
        <w:t xml:space="preserve">, the values of </w:t>
      </w:r>
      <w:r>
        <w:rPr>
          <w:rFonts w:eastAsiaTheme="minorEastAsia"/>
        </w:rPr>
        <w:t xml:space="preserve">the </w:t>
      </w:r>
      <w:r>
        <w:rPr>
          <w:rFonts w:eastAsiaTheme="minorEastAsia"/>
        </w:rPr>
        <w:t>Dominant Interference Proportions (DIP) were obtained from system-level simulation</w:t>
      </w:r>
      <w:r>
        <w:rPr>
          <w:rFonts w:eastAsiaTheme="minorEastAsia"/>
        </w:rPr>
        <w:t xml:space="preserve">. It is noted here that the system-level simulation in LTE </w:t>
      </w:r>
      <w:r w:rsidR="000246EA">
        <w:rPr>
          <w:rFonts w:eastAsiaTheme="minorEastAsia"/>
        </w:rPr>
        <w:t xml:space="preserve">in </w:t>
      </w:r>
      <w:r w:rsidR="000246EA">
        <w:rPr>
          <w:rFonts w:eastAsiaTheme="minorEastAsia"/>
        </w:rPr>
        <w:fldChar w:fldCharType="begin"/>
      </w:r>
      <w:r w:rsidR="000246EA">
        <w:rPr>
          <w:rFonts w:eastAsiaTheme="minorEastAsia"/>
        </w:rPr>
        <w:instrText xml:space="preserve"> REF _Ref173143454 \r \h </w:instrText>
      </w:r>
      <w:r w:rsidR="000246EA">
        <w:rPr>
          <w:rFonts w:eastAsiaTheme="minorEastAsia"/>
        </w:rPr>
      </w:r>
      <w:r w:rsidR="000246EA">
        <w:rPr>
          <w:rFonts w:eastAsiaTheme="minorEastAsia"/>
        </w:rPr>
        <w:fldChar w:fldCharType="separate"/>
      </w:r>
      <w:r w:rsidR="00A4081F">
        <w:rPr>
          <w:rFonts w:eastAsiaTheme="minorEastAsia"/>
        </w:rPr>
        <w:t>[3]</w:t>
      </w:r>
      <w:r w:rsidR="000246EA">
        <w:rPr>
          <w:rFonts w:eastAsiaTheme="minorEastAsia"/>
        </w:rPr>
        <w:fldChar w:fldCharType="end"/>
      </w:r>
      <w:r w:rsidR="000246EA">
        <w:rPr>
          <w:rFonts w:eastAsiaTheme="minorEastAsia"/>
        </w:rPr>
        <w:t xml:space="preserve"> </w:t>
      </w:r>
      <w:r>
        <w:rPr>
          <w:rFonts w:eastAsiaTheme="minorEastAsia"/>
        </w:rPr>
        <w:t>did not consider</w:t>
      </w:r>
      <w:r>
        <w:rPr>
          <w:rFonts w:eastAsiaTheme="minorEastAsia"/>
        </w:rPr>
        <w:t xml:space="preserve"> HPUEs. </w:t>
      </w:r>
    </w:p>
    <w:p w14:paraId="34A6DFF2" w14:textId="034B35F6" w:rsidR="00A0310A" w:rsidRDefault="00A0310A" w:rsidP="00295B27">
      <w:pPr>
        <w:rPr>
          <w:rFonts w:eastAsiaTheme="minorEastAsia"/>
        </w:rPr>
      </w:pPr>
      <w:r>
        <w:rPr>
          <w:rFonts w:eastAsiaTheme="minorEastAsia"/>
        </w:rPr>
        <w:t>Ideally, as HPUEs is explicitly written in the justification of the WI</w:t>
      </w:r>
      <w:r w:rsidR="00922727">
        <w:rPr>
          <w:rFonts w:eastAsiaTheme="minorEastAsia"/>
        </w:rPr>
        <w:t>D</w:t>
      </w:r>
      <w:r>
        <w:rPr>
          <w:rFonts w:eastAsiaTheme="minorEastAsia"/>
        </w:rPr>
        <w:t xml:space="preserve"> </w:t>
      </w:r>
      <w:r>
        <w:rPr>
          <w:rFonts w:eastAsiaTheme="minorEastAsia"/>
        </w:rPr>
        <w:fldChar w:fldCharType="begin"/>
      </w:r>
      <w:r>
        <w:rPr>
          <w:rFonts w:eastAsiaTheme="minorEastAsia"/>
        </w:rPr>
        <w:instrText xml:space="preserve"> REF _Ref181633782 \r \h </w:instrText>
      </w:r>
      <w:r>
        <w:rPr>
          <w:rFonts w:eastAsiaTheme="minorEastAsia"/>
        </w:rPr>
      </w:r>
      <w:r>
        <w:rPr>
          <w:rFonts w:eastAsiaTheme="minorEastAsia"/>
        </w:rPr>
        <w:fldChar w:fldCharType="separate"/>
      </w:r>
      <w:r w:rsidR="00A4081F">
        <w:rPr>
          <w:rFonts w:eastAsiaTheme="minorEastAsia"/>
        </w:rPr>
        <w:t>[1]</w:t>
      </w:r>
      <w:r>
        <w:rPr>
          <w:rFonts w:eastAsiaTheme="minorEastAsia"/>
        </w:rPr>
        <w:fldChar w:fldCharType="end"/>
      </w:r>
      <w:r>
        <w:rPr>
          <w:rFonts w:eastAsiaTheme="minorEastAsia"/>
        </w:rPr>
        <w:t xml:space="preserve">, a new system-level simulation is needed. The new system-level simulation which </w:t>
      </w:r>
      <w:proofErr w:type="gramStart"/>
      <w:r>
        <w:rPr>
          <w:rFonts w:eastAsiaTheme="minorEastAsia"/>
        </w:rPr>
        <w:t>takes into account</w:t>
      </w:r>
      <w:proofErr w:type="gramEnd"/>
      <w:r>
        <w:rPr>
          <w:rFonts w:eastAsiaTheme="minorEastAsia"/>
        </w:rPr>
        <w:t xml:space="preserve"> the HPUEs will provide the proper DIP </w:t>
      </w:r>
      <w:r w:rsidR="008A20A2">
        <w:rPr>
          <w:rFonts w:eastAsiaTheme="minorEastAsia"/>
        </w:rPr>
        <w:t xml:space="preserve">values </w:t>
      </w:r>
      <w:r>
        <w:rPr>
          <w:rFonts w:eastAsiaTheme="minorEastAsia"/>
        </w:rPr>
        <w:t>for this WI. With such DIP values accounting HPUEs, the justification of the WI can be validated.</w:t>
      </w:r>
    </w:p>
    <w:p w14:paraId="1548698B" w14:textId="3AD17C30" w:rsidR="00A0310A" w:rsidRDefault="00A0310A" w:rsidP="00295B27">
      <w:pPr>
        <w:rPr>
          <w:rFonts w:eastAsiaTheme="minorEastAsia"/>
        </w:rPr>
      </w:pPr>
      <w:r>
        <w:rPr>
          <w:rFonts w:eastAsiaTheme="minorEastAsia"/>
        </w:rPr>
        <w:t xml:space="preserve">From previous discussions in RAN4, companies seem to </w:t>
      </w:r>
      <w:r w:rsidR="003E6BCE">
        <w:rPr>
          <w:rFonts w:eastAsiaTheme="minorEastAsia"/>
        </w:rPr>
        <w:t xml:space="preserve">be </w:t>
      </w:r>
      <w:r>
        <w:rPr>
          <w:rFonts w:eastAsiaTheme="minorEastAsia"/>
        </w:rPr>
        <w:t xml:space="preserve">hesitant to conduct new system-level simulation to generate new DIP values accounting HPUEs to be used in link-level simulation to define the requirements. </w:t>
      </w:r>
      <w:r w:rsidR="00D15930">
        <w:rPr>
          <w:rFonts w:eastAsiaTheme="minorEastAsia"/>
        </w:rPr>
        <w:t xml:space="preserve">Hence, one proposal was to </w:t>
      </w:r>
      <w:r w:rsidR="006547EC">
        <w:rPr>
          <w:rFonts w:eastAsiaTheme="minorEastAsia"/>
        </w:rPr>
        <w:t>consider artificially increasing DIP/INR (Interference-to-Noise</w:t>
      </w:r>
      <w:r w:rsidR="00644A88">
        <w:rPr>
          <w:rFonts w:eastAsiaTheme="minorEastAsia"/>
        </w:rPr>
        <w:t xml:space="preserve"> Ratio) with additional 3 or 7 </w:t>
      </w:r>
      <w:proofErr w:type="spellStart"/>
      <w:r w:rsidR="00644A88">
        <w:rPr>
          <w:rFonts w:eastAsiaTheme="minorEastAsia"/>
        </w:rPr>
        <w:t>dB.</w:t>
      </w:r>
      <w:proofErr w:type="spellEnd"/>
    </w:p>
    <w:p w14:paraId="35E78345" w14:textId="77777777" w:rsidR="00A0310A" w:rsidRDefault="00A0310A" w:rsidP="00A0310A">
      <w:pPr>
        <w:pStyle w:val="RAN4observation0"/>
      </w:pPr>
      <w:bookmarkStart w:id="6" w:name="_Toc181975078"/>
      <w:r>
        <w:lastRenderedPageBreak/>
        <w:t>The justification of the WI clearly states that HPUEs make the interference in NR to be more severe than in LTE.</w:t>
      </w:r>
      <w:bookmarkEnd w:id="6"/>
    </w:p>
    <w:p w14:paraId="5C2C6EB8" w14:textId="77777777" w:rsidR="00F355E8" w:rsidRDefault="00A0310A" w:rsidP="00A0310A">
      <w:pPr>
        <w:pStyle w:val="RAN4observation0"/>
      </w:pPr>
      <w:bookmarkStart w:id="7" w:name="_Toc181975079"/>
      <w:r>
        <w:t xml:space="preserve">New system-level simulation is needed </w:t>
      </w:r>
      <w:r w:rsidR="00F355E8">
        <w:t>to generate new DIP values by introducing HPUEs into the simulator.</w:t>
      </w:r>
      <w:bookmarkEnd w:id="7"/>
    </w:p>
    <w:p w14:paraId="46750B8D" w14:textId="5FCAFA25" w:rsidR="00644A88" w:rsidRPr="00644A88" w:rsidRDefault="00644A88" w:rsidP="00644A88">
      <w:pPr>
        <w:pStyle w:val="RAN4observation0"/>
      </w:pPr>
      <w:bookmarkStart w:id="8" w:name="_Toc181975080"/>
      <w:r>
        <w:t>Artificial</w:t>
      </w:r>
      <w:r w:rsidR="008F7D1A">
        <w:t xml:space="preserve">ly increasing the DIP/INR to represent </w:t>
      </w:r>
      <w:r w:rsidR="00C87DD2">
        <w:t>HPUEs need</w:t>
      </w:r>
      <w:r w:rsidR="00B57850">
        <w:t>s</w:t>
      </w:r>
      <w:r w:rsidR="00C87DD2">
        <w:t xml:space="preserve"> </w:t>
      </w:r>
      <w:r w:rsidR="00567E8C">
        <w:t xml:space="preserve">a </w:t>
      </w:r>
      <w:r w:rsidR="00C87DD2">
        <w:t xml:space="preserve">proper justification, which by itself requires </w:t>
      </w:r>
      <w:r w:rsidR="00567E8C">
        <w:t>simulation to support it.</w:t>
      </w:r>
      <w:r w:rsidR="00056319">
        <w:t xml:space="preserve"> Furthermore, the proper simulation </w:t>
      </w:r>
      <w:r w:rsidR="00F1424A">
        <w:t>would be anyway a system-level simulation.</w:t>
      </w:r>
      <w:bookmarkEnd w:id="8"/>
      <w:r>
        <w:t xml:space="preserve"> </w:t>
      </w:r>
    </w:p>
    <w:p w14:paraId="1D9B5540" w14:textId="184F0FA4" w:rsidR="00F355E8" w:rsidRDefault="00F355E8" w:rsidP="00F355E8">
      <w:pPr>
        <w:pStyle w:val="RAN4proposal"/>
      </w:pPr>
      <w:bookmarkStart w:id="9" w:name="_Toc181975081"/>
      <w:r>
        <w:t xml:space="preserve">New system-level simulation shall be conducted </w:t>
      </w:r>
      <w:r w:rsidR="00212BB7">
        <w:t xml:space="preserve">by </w:t>
      </w:r>
      <w:proofErr w:type="gramStart"/>
      <w:r w:rsidR="00001CA4">
        <w:t xml:space="preserve">a </w:t>
      </w:r>
      <w:r w:rsidR="00212BB7">
        <w:t>sufficient number of</w:t>
      </w:r>
      <w:proofErr w:type="gramEnd"/>
      <w:r w:rsidR="00212BB7">
        <w:t xml:space="preserve"> companies </w:t>
      </w:r>
      <w:r>
        <w:t>to generate new DIP values accounting HPUEs to validate the justification of the WI.</w:t>
      </w:r>
      <w:bookmarkEnd w:id="9"/>
    </w:p>
    <w:p w14:paraId="4ED71E29" w14:textId="195827C1" w:rsidR="00F355E8" w:rsidRDefault="00F355E8" w:rsidP="00004E74">
      <w:pPr>
        <w:pStyle w:val="RAN4proposal"/>
      </w:pPr>
      <w:bookmarkStart w:id="10" w:name="_Toc181975082"/>
      <w:r>
        <w:t xml:space="preserve">If no new system-level simulation is conducted, </w:t>
      </w:r>
      <w:r w:rsidR="00A25953">
        <w:t xml:space="preserve">RAN4 shall not </w:t>
      </w:r>
      <w:r w:rsidR="00A25953" w:rsidRPr="00A25953">
        <w:t xml:space="preserve">artificially increasing </w:t>
      </w:r>
      <w:r w:rsidR="00A25953">
        <w:t xml:space="preserve">the </w:t>
      </w:r>
      <w:r w:rsidR="00A25953" w:rsidRPr="00A25953">
        <w:t>DIP/INR</w:t>
      </w:r>
      <w:r w:rsidR="00A25953" w:rsidRPr="00A25953">
        <w:t xml:space="preserve"> </w:t>
      </w:r>
      <w:r w:rsidR="004B5C39">
        <w:t xml:space="preserve">values </w:t>
      </w:r>
      <w:r w:rsidR="00A94303">
        <w:t xml:space="preserve">from LTE </w:t>
      </w:r>
      <w:r w:rsidR="00E62524">
        <w:t xml:space="preserve">without </w:t>
      </w:r>
      <w:r w:rsidR="0078580A">
        <w:t xml:space="preserve">a </w:t>
      </w:r>
      <w:r w:rsidR="00E62524">
        <w:t>proper justification.</w:t>
      </w:r>
      <w:bookmarkEnd w:id="10"/>
    </w:p>
    <w:p w14:paraId="269BAC17" w14:textId="73DE53FD" w:rsidR="00295B27" w:rsidRDefault="005B1080" w:rsidP="00F355E8">
      <w:pPr>
        <w:pStyle w:val="RAN4proposal"/>
      </w:pPr>
      <w:bookmarkStart w:id="11" w:name="_Toc181975083"/>
      <w:r>
        <w:t>If there is n</w:t>
      </w:r>
      <w:r w:rsidR="0078580A">
        <w:t>either</w:t>
      </w:r>
      <w:r w:rsidR="00CC3B2E" w:rsidRPr="00CC3B2E">
        <w:t xml:space="preserve"> </w:t>
      </w:r>
      <w:r w:rsidR="0078580A">
        <w:t>new system-level simulation nor a</w:t>
      </w:r>
      <w:r w:rsidR="00A26652">
        <w:t xml:space="preserve"> </w:t>
      </w:r>
      <w:r w:rsidR="00CC3B2E" w:rsidRPr="00CC3B2E">
        <w:t>reasonable justification</w:t>
      </w:r>
      <w:r w:rsidR="00A26652">
        <w:t xml:space="preserve"> to </w:t>
      </w:r>
      <w:r w:rsidR="00DD2467">
        <w:t xml:space="preserve">add </w:t>
      </w:r>
      <w:r w:rsidR="00804499">
        <w:t>margin</w:t>
      </w:r>
      <w:r w:rsidR="00DD2467">
        <w:t xml:space="preserve"> due to HPUEs</w:t>
      </w:r>
      <w:r w:rsidR="00CC3B2E" w:rsidRPr="00CC3B2E">
        <w:t xml:space="preserve">, </w:t>
      </w:r>
      <w:r w:rsidR="00DD2467">
        <w:t xml:space="preserve">companies are </w:t>
      </w:r>
      <w:r w:rsidR="00CC3B2E" w:rsidRPr="00CC3B2E">
        <w:t>invit</w:t>
      </w:r>
      <w:r w:rsidR="005941EE">
        <w:t xml:space="preserve">ed </w:t>
      </w:r>
      <w:r w:rsidR="00CC3B2E" w:rsidRPr="00CC3B2E">
        <w:t xml:space="preserve">to bring this topic to plenary </w:t>
      </w:r>
      <w:r w:rsidR="00C01ADF">
        <w:t>to</w:t>
      </w:r>
      <w:r w:rsidR="00CC3B2E" w:rsidRPr="00CC3B2E">
        <w:t xml:space="preserve"> either remove HPUE </w:t>
      </w:r>
      <w:r w:rsidR="00F97AE7">
        <w:t xml:space="preserve">from the WID </w:t>
      </w:r>
      <w:r w:rsidR="00CC3B2E" w:rsidRPr="00CC3B2E">
        <w:t xml:space="preserve">or </w:t>
      </w:r>
      <w:r w:rsidR="006868D9">
        <w:t xml:space="preserve">clearly </w:t>
      </w:r>
      <w:r w:rsidR="00CC3B2E" w:rsidRPr="00CC3B2E">
        <w:t xml:space="preserve">state that </w:t>
      </w:r>
      <w:r w:rsidR="0032391D">
        <w:t>LTE DIP values</w:t>
      </w:r>
      <w:r w:rsidR="00CC3B2E" w:rsidRPr="00CC3B2E">
        <w:t xml:space="preserve"> are to be reused with </w:t>
      </w:r>
      <w:r w:rsidR="00ED246C">
        <w:t xml:space="preserve">agreeable </w:t>
      </w:r>
      <w:r w:rsidR="00CC3B2E" w:rsidRPr="00CC3B2E">
        <w:t>margin.</w:t>
      </w:r>
      <w:bookmarkEnd w:id="11"/>
    </w:p>
    <w:p w14:paraId="27B14589" w14:textId="77777777" w:rsidR="00295B27" w:rsidRPr="008C39F7" w:rsidRDefault="00295B27" w:rsidP="00295B27">
      <w:pPr>
        <w:pStyle w:val="RAN4H1"/>
      </w:pPr>
      <w:bookmarkStart w:id="12" w:name="_Toc116995848"/>
      <w:r w:rsidRPr="008C39F7">
        <w:t>Conclusion</w:t>
      </w:r>
      <w:bookmarkEnd w:id="12"/>
    </w:p>
    <w:p w14:paraId="56C553BD" w14:textId="180828EC" w:rsidR="00295B27" w:rsidRPr="008C39F7" w:rsidRDefault="00295B27" w:rsidP="00295B27">
      <w:pPr>
        <w:rPr>
          <w:highlight w:val="yellow"/>
        </w:rPr>
      </w:pPr>
      <w:r>
        <w:t xml:space="preserve">In this contribution, we provide our views on </w:t>
      </w:r>
      <w:r w:rsidR="001B74AA">
        <w:t xml:space="preserve">one </w:t>
      </w:r>
      <w:proofErr w:type="gramStart"/>
      <w:r w:rsidR="001B74AA">
        <w:t>particular open</w:t>
      </w:r>
      <w:proofErr w:type="gramEnd"/>
      <w:r w:rsidR="001B74AA">
        <w:t xml:space="preserve"> issue in </w:t>
      </w:r>
      <w:r>
        <w:t>Rel-19 NR Demodulation Performance Phase 5 UL BS MMSE-IRC</w:t>
      </w:r>
      <w:r w:rsidR="001B74AA">
        <w:t xml:space="preserve">, which might require </w:t>
      </w:r>
      <w:r w:rsidR="00A4081F">
        <w:t>a revision in the WID</w:t>
      </w:r>
      <w:r>
        <w:t>. T</w:t>
      </w:r>
      <w:r w:rsidRPr="008C39F7">
        <w:t xml:space="preserve">he following </w:t>
      </w:r>
      <w:r>
        <w:t xml:space="preserve">Observations and </w:t>
      </w:r>
      <w:r w:rsidRPr="008C39F7">
        <w:t>Proposals were made:</w:t>
      </w:r>
    </w:p>
    <w:p w14:paraId="60A21BDE" w14:textId="064F3C46" w:rsidR="00A4081F" w:rsidRDefault="00295B27">
      <w:pPr>
        <w:pStyle w:val="TOC4"/>
        <w:tabs>
          <w:tab w:val="right" w:leader="dot" w:pos="9617"/>
        </w:tabs>
        <w:rPr>
          <w:rFonts w:asciiTheme="minorHAnsi" w:eastAsiaTheme="minorEastAsia" w:hAnsiTheme="minorHAnsi"/>
          <w:noProof/>
          <w:kern w:val="2"/>
          <w:sz w:val="24"/>
          <w:szCs w:val="24"/>
          <w:lang w:val="en-DK" w:eastAsia="en-DK"/>
        </w:rPr>
      </w:pPr>
      <w:r w:rsidRPr="008C39F7">
        <w:rPr>
          <w:b/>
          <w:i/>
          <w:iCs/>
          <w:u w:val="single"/>
        </w:rPr>
        <w:fldChar w:fldCharType="begin"/>
      </w:r>
      <w:r w:rsidRPr="008C39F7">
        <w:rPr>
          <w:i/>
          <w:iCs/>
          <w:u w:val="single"/>
        </w:rPr>
        <w:instrText xml:space="preserve"> TOC \n \h \z \t "RAN4 proposal,5,RAN4 observation,4" </w:instrText>
      </w:r>
      <w:r w:rsidRPr="008C39F7">
        <w:rPr>
          <w:b/>
          <w:i/>
          <w:iCs/>
          <w:u w:val="single"/>
        </w:rPr>
        <w:fldChar w:fldCharType="separate"/>
      </w:r>
      <w:hyperlink w:anchor="_Toc181975078" w:history="1">
        <w:r w:rsidR="00A4081F" w:rsidRPr="00C27753">
          <w:rPr>
            <w:rStyle w:val="Hyperlink"/>
            <w:b/>
            <w:noProof/>
          </w:rPr>
          <w:t>Observation 1:</w:t>
        </w:r>
        <w:r w:rsidR="00A4081F" w:rsidRPr="00C27753">
          <w:rPr>
            <w:rStyle w:val="Hyperlink"/>
            <w:noProof/>
          </w:rPr>
          <w:t xml:space="preserve"> The justification of the WI clearly states that HPUEs make the interference in NR to be more severe than in LTE.</w:t>
        </w:r>
      </w:hyperlink>
    </w:p>
    <w:p w14:paraId="4613EBC4" w14:textId="1AEAC5B5" w:rsidR="00A4081F" w:rsidRDefault="00A4081F">
      <w:pPr>
        <w:pStyle w:val="TOC4"/>
        <w:tabs>
          <w:tab w:val="right" w:leader="dot" w:pos="9617"/>
        </w:tabs>
        <w:rPr>
          <w:rFonts w:asciiTheme="minorHAnsi" w:eastAsiaTheme="minorEastAsia" w:hAnsiTheme="minorHAnsi"/>
          <w:noProof/>
          <w:kern w:val="2"/>
          <w:sz w:val="24"/>
          <w:szCs w:val="24"/>
          <w:lang w:val="en-DK" w:eastAsia="en-DK"/>
        </w:rPr>
      </w:pPr>
      <w:hyperlink w:anchor="_Toc181975079" w:history="1">
        <w:r w:rsidRPr="00C27753">
          <w:rPr>
            <w:rStyle w:val="Hyperlink"/>
            <w:b/>
            <w:noProof/>
          </w:rPr>
          <w:t>Observation 2:</w:t>
        </w:r>
        <w:r w:rsidRPr="00C27753">
          <w:rPr>
            <w:rStyle w:val="Hyperlink"/>
            <w:noProof/>
          </w:rPr>
          <w:t xml:space="preserve"> New system-level simulation is needed to generate new DIP values by introducing HPUEs into the simulator.</w:t>
        </w:r>
      </w:hyperlink>
    </w:p>
    <w:p w14:paraId="0548890F" w14:textId="533D5640" w:rsidR="00A4081F" w:rsidRDefault="00A4081F">
      <w:pPr>
        <w:pStyle w:val="TOC4"/>
        <w:tabs>
          <w:tab w:val="right" w:leader="dot" w:pos="9617"/>
        </w:tabs>
        <w:rPr>
          <w:rFonts w:asciiTheme="minorHAnsi" w:eastAsiaTheme="minorEastAsia" w:hAnsiTheme="minorHAnsi"/>
          <w:noProof/>
          <w:kern w:val="2"/>
          <w:sz w:val="24"/>
          <w:szCs w:val="24"/>
          <w:lang w:val="en-DK" w:eastAsia="en-DK"/>
        </w:rPr>
      </w:pPr>
      <w:hyperlink w:anchor="_Toc181975080" w:history="1">
        <w:r w:rsidRPr="00C27753">
          <w:rPr>
            <w:rStyle w:val="Hyperlink"/>
            <w:b/>
            <w:noProof/>
          </w:rPr>
          <w:t>Observation 3:</w:t>
        </w:r>
        <w:r w:rsidRPr="00C27753">
          <w:rPr>
            <w:rStyle w:val="Hyperlink"/>
            <w:noProof/>
          </w:rPr>
          <w:t xml:space="preserve"> Artificially increasing the DIP/INR to represent HPUEs needs a proper justification, which by itself requires simulation to support it. Furthermore, the proper simulation would be anyway a system-level simulation.</w:t>
        </w:r>
      </w:hyperlink>
    </w:p>
    <w:p w14:paraId="4ABEC988" w14:textId="1655E381" w:rsidR="00A4081F" w:rsidRDefault="00A4081F">
      <w:pPr>
        <w:pStyle w:val="TOC5"/>
        <w:tabs>
          <w:tab w:val="right" w:leader="dot" w:pos="9617"/>
        </w:tabs>
        <w:rPr>
          <w:rFonts w:asciiTheme="minorHAnsi" w:eastAsiaTheme="minorEastAsia" w:hAnsiTheme="minorHAnsi"/>
          <w:b w:val="0"/>
          <w:noProof/>
          <w:kern w:val="2"/>
          <w:sz w:val="24"/>
          <w:szCs w:val="24"/>
          <w:lang w:val="en-DK" w:eastAsia="en-DK"/>
        </w:rPr>
      </w:pPr>
      <w:hyperlink w:anchor="_Toc181975081" w:history="1">
        <w:r w:rsidRPr="00C27753">
          <w:rPr>
            <w:rStyle w:val="Hyperlink"/>
            <w:noProof/>
          </w:rPr>
          <w:t>Proposal 1: New system-level simulation shall be conducted by a sufficient number of companies to generate new DIP values accounting HPUEs to validate the justification of the WI.</w:t>
        </w:r>
      </w:hyperlink>
    </w:p>
    <w:p w14:paraId="14465262" w14:textId="049FCD8B" w:rsidR="00A4081F" w:rsidRDefault="00A4081F">
      <w:pPr>
        <w:pStyle w:val="TOC5"/>
        <w:tabs>
          <w:tab w:val="right" w:leader="dot" w:pos="9617"/>
        </w:tabs>
        <w:rPr>
          <w:rFonts w:asciiTheme="minorHAnsi" w:eastAsiaTheme="minorEastAsia" w:hAnsiTheme="minorHAnsi"/>
          <w:b w:val="0"/>
          <w:noProof/>
          <w:kern w:val="2"/>
          <w:sz w:val="24"/>
          <w:szCs w:val="24"/>
          <w:lang w:val="en-DK" w:eastAsia="en-DK"/>
        </w:rPr>
      </w:pPr>
      <w:hyperlink w:anchor="_Toc181975082" w:history="1">
        <w:r w:rsidRPr="00C27753">
          <w:rPr>
            <w:rStyle w:val="Hyperlink"/>
            <w:noProof/>
          </w:rPr>
          <w:t>Proposal 2: If no new system-level simulation is conducted, RAN4 shall not artificially increasing the DIP/INR values from LTE without a proper justification.</w:t>
        </w:r>
      </w:hyperlink>
    </w:p>
    <w:p w14:paraId="68D32342" w14:textId="7D4CB85F" w:rsidR="00A4081F" w:rsidRDefault="00A4081F">
      <w:pPr>
        <w:pStyle w:val="TOC5"/>
        <w:tabs>
          <w:tab w:val="right" w:leader="dot" w:pos="9617"/>
        </w:tabs>
        <w:rPr>
          <w:rFonts w:asciiTheme="minorHAnsi" w:eastAsiaTheme="minorEastAsia" w:hAnsiTheme="minorHAnsi"/>
          <w:b w:val="0"/>
          <w:noProof/>
          <w:kern w:val="2"/>
          <w:sz w:val="24"/>
          <w:szCs w:val="24"/>
          <w:lang w:val="en-DK" w:eastAsia="en-DK"/>
        </w:rPr>
      </w:pPr>
      <w:hyperlink w:anchor="_Toc181975083" w:history="1">
        <w:r w:rsidRPr="00C27753">
          <w:rPr>
            <w:rStyle w:val="Hyperlink"/>
            <w:noProof/>
          </w:rPr>
          <w:t>Proposal 3: If there is neither new system-level simulation nor a reasonable justification to add margin due to HPUEs, companies are invited to bring this topic to plenary to either remove HPUE from the WID or clearly state that LTE DIP values are to be reused with agreeable margin.</w:t>
        </w:r>
      </w:hyperlink>
    </w:p>
    <w:p w14:paraId="6AF6AF68" w14:textId="06FC9AE2" w:rsidR="00295B27" w:rsidRPr="008C39F7" w:rsidRDefault="00295B27" w:rsidP="00295B27">
      <w:r w:rsidRPr="008C39F7">
        <w:fldChar w:fldCharType="end"/>
      </w:r>
      <w:bookmarkStart w:id="13" w:name="_Toc116995849"/>
    </w:p>
    <w:p w14:paraId="14B41176" w14:textId="77777777" w:rsidR="00295B27" w:rsidRPr="008C39F7" w:rsidRDefault="00295B27" w:rsidP="00295B27">
      <w:pPr>
        <w:pStyle w:val="RAN4H1"/>
        <w:numPr>
          <w:ilvl w:val="0"/>
          <w:numId w:val="0"/>
        </w:numPr>
        <w:ind w:left="360" w:hanging="360"/>
      </w:pPr>
      <w:r w:rsidRPr="008C39F7">
        <w:t>References</w:t>
      </w:r>
      <w:bookmarkEnd w:id="13"/>
    </w:p>
    <w:p w14:paraId="5B0E85E7" w14:textId="77777777" w:rsidR="00295B27" w:rsidRDefault="00295B27" w:rsidP="00295B27">
      <w:pPr>
        <w:pStyle w:val="ListParagraph"/>
        <w:numPr>
          <w:ilvl w:val="0"/>
          <w:numId w:val="4"/>
        </w:numPr>
      </w:pPr>
      <w:bookmarkStart w:id="14" w:name="_Ref114500673"/>
      <w:bookmarkStart w:id="15" w:name="_Ref177572888"/>
      <w:bookmarkStart w:id="16" w:name="_Ref163310915"/>
      <w:bookmarkStart w:id="17" w:name="_Ref159239240"/>
      <w:bookmarkStart w:id="18" w:name="_Hlk162254967"/>
      <w:bookmarkStart w:id="19" w:name="_Ref149829137"/>
      <w:bookmarkStart w:id="20" w:name="_Ref146668587"/>
      <w:bookmarkStart w:id="21" w:name="_Ref172807382"/>
      <w:bookmarkStart w:id="22" w:name="_Ref181633782"/>
      <w:bookmarkEnd w:id="14"/>
      <w:r w:rsidRPr="00305694">
        <w:t>R4-2416548</w:t>
      </w:r>
      <w:r>
        <w:t xml:space="preserve">, </w:t>
      </w:r>
      <w:r w:rsidRPr="00E70F98">
        <w:t>WF on [112bis][319] NR_demod_Ph5_Part1_General_BS</w:t>
      </w:r>
      <w:r>
        <w:t xml:space="preserve">, </w:t>
      </w:r>
      <w:r w:rsidRPr="00E70F98">
        <w:t>3GPP RAN4#112</w:t>
      </w:r>
      <w:r>
        <w:t>bis</w:t>
      </w:r>
      <w:r w:rsidRPr="00E70F98">
        <w:t>, China Telcom</w:t>
      </w:r>
      <w:r>
        <w:t>, Hefei, China, October 14-18, 2024</w:t>
      </w:r>
      <w:bookmarkEnd w:id="22"/>
    </w:p>
    <w:p w14:paraId="7E9C1B00" w14:textId="77777777" w:rsidR="00295B27" w:rsidRDefault="00295B27" w:rsidP="00295B27">
      <w:pPr>
        <w:pStyle w:val="ListParagraph"/>
        <w:numPr>
          <w:ilvl w:val="0"/>
          <w:numId w:val="4"/>
        </w:numPr>
      </w:pPr>
      <w:bookmarkStart w:id="23" w:name="_Ref177741772"/>
      <w:bookmarkEnd w:id="15"/>
      <w:r w:rsidRPr="00542DA7">
        <w:t>RP-241297</w:t>
      </w:r>
      <w:r w:rsidRPr="003814A3">
        <w:t xml:space="preserve">, </w:t>
      </w:r>
      <w:r w:rsidRPr="00496B94">
        <w:t>Revised WID on NR demodulation performance: Phase 5</w:t>
      </w:r>
      <w:r>
        <w:t xml:space="preserve">, </w:t>
      </w:r>
      <w:r w:rsidRPr="003814A3">
        <w:t>3GPP RAN#10</w:t>
      </w:r>
      <w:r>
        <w:t>4</w:t>
      </w:r>
      <w:r w:rsidRPr="003814A3">
        <w:t xml:space="preserve">, </w:t>
      </w:r>
      <w:r w:rsidRPr="00892660">
        <w:t>China Telecom, NTT DOCOMO</w:t>
      </w:r>
      <w:r w:rsidRPr="003814A3">
        <w:t xml:space="preserve">, </w:t>
      </w:r>
      <w:bookmarkStart w:id="24" w:name="_Hlk163317255"/>
      <w:bookmarkEnd w:id="16"/>
      <w:r w:rsidRPr="004539B0">
        <w:t>Shanghai, China, June 17-20, 2024</w:t>
      </w:r>
      <w:bookmarkEnd w:id="17"/>
      <w:bookmarkEnd w:id="18"/>
      <w:bookmarkEnd w:id="19"/>
      <w:bookmarkEnd w:id="20"/>
      <w:bookmarkEnd w:id="21"/>
      <w:bookmarkEnd w:id="23"/>
      <w:bookmarkEnd w:id="24"/>
    </w:p>
    <w:p w14:paraId="45C4C829" w14:textId="77777777" w:rsidR="00295B27" w:rsidRDefault="00295B27" w:rsidP="00295B27">
      <w:pPr>
        <w:pStyle w:val="ListParagraph"/>
        <w:numPr>
          <w:ilvl w:val="0"/>
          <w:numId w:val="4"/>
        </w:numPr>
      </w:pPr>
      <w:bookmarkStart w:id="25" w:name="_Ref173143454"/>
      <w:r w:rsidRPr="002D62D2">
        <w:t xml:space="preserve">3GPP TR </w:t>
      </w:r>
      <w:r>
        <w:t xml:space="preserve">36.884, </w:t>
      </w:r>
      <w:r w:rsidRPr="002C5A1E">
        <w:t>Performance requirements of MMSE-IRC receiver for LTE BS</w:t>
      </w:r>
      <w:r>
        <w:t>, v</w:t>
      </w:r>
      <w:r w:rsidRPr="00070B6B">
        <w:t>13.1.0</w:t>
      </w:r>
      <w:r>
        <w:t>,</w:t>
      </w:r>
      <w:r w:rsidRPr="00070B6B">
        <w:t xml:space="preserve"> </w:t>
      </w:r>
      <w:r>
        <w:t>09-</w:t>
      </w:r>
      <w:r w:rsidRPr="00070B6B">
        <w:t>2016</w:t>
      </w:r>
      <w:bookmarkEnd w:id="25"/>
    </w:p>
    <w:p w14:paraId="5F2FE19E" w14:textId="77777777" w:rsidR="00C21050" w:rsidRDefault="00C21050"/>
    <w:sectPr w:rsidR="00C21050" w:rsidSect="00295B27">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6AB006" w14:textId="77777777" w:rsidR="002133C5" w:rsidRDefault="002133C5" w:rsidP="002133C5">
      <w:pPr>
        <w:spacing w:after="0" w:line="240" w:lineRule="auto"/>
      </w:pPr>
      <w:r>
        <w:separator/>
      </w:r>
    </w:p>
  </w:endnote>
  <w:endnote w:type="continuationSeparator" w:id="0">
    <w:p w14:paraId="2259DDCC" w14:textId="77777777" w:rsidR="002133C5" w:rsidRDefault="002133C5" w:rsidP="002133C5">
      <w:pPr>
        <w:spacing w:after="0" w:line="240" w:lineRule="auto"/>
      </w:pPr>
      <w:r>
        <w:continuationSeparator/>
      </w:r>
    </w:p>
  </w:endnote>
  <w:endnote w:type="continuationNotice" w:id="1">
    <w:p w14:paraId="1BCACB68" w14:textId="77777777" w:rsidR="002133C5" w:rsidRDefault="002133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UI"/>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7E9BE" w14:textId="77777777" w:rsidR="002133C5" w:rsidRDefault="002133C5" w:rsidP="002133C5">
      <w:pPr>
        <w:spacing w:after="0" w:line="240" w:lineRule="auto"/>
      </w:pPr>
      <w:r>
        <w:separator/>
      </w:r>
    </w:p>
  </w:footnote>
  <w:footnote w:type="continuationSeparator" w:id="0">
    <w:p w14:paraId="0213BBB4" w14:textId="77777777" w:rsidR="002133C5" w:rsidRDefault="002133C5" w:rsidP="002133C5">
      <w:pPr>
        <w:spacing w:after="0" w:line="240" w:lineRule="auto"/>
      </w:pPr>
      <w:r>
        <w:continuationSeparator/>
      </w:r>
    </w:p>
  </w:footnote>
  <w:footnote w:type="continuationNotice" w:id="1">
    <w:p w14:paraId="12D4CF06" w14:textId="77777777" w:rsidR="002133C5" w:rsidRDefault="002133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cs="Times New Roman" w:hint="default"/>
      </w:rPr>
    </w:lvl>
    <w:lvl w:ilvl="2" w:tplc="A4C00642">
      <w:start w:val="1"/>
      <w:numFmt w:val="bullet"/>
      <w:lvlText w:val="•"/>
      <w:lvlJc w:val="left"/>
      <w:pPr>
        <w:tabs>
          <w:tab w:val="num" w:pos="1800"/>
        </w:tabs>
        <w:ind w:left="1800" w:hanging="360"/>
      </w:pPr>
      <w:rPr>
        <w:rFonts w:ascii="Arial" w:hAnsi="Arial" w:cs="Times New Roman" w:hint="default"/>
      </w:rPr>
    </w:lvl>
    <w:lvl w:ilvl="3" w:tplc="90C2F22A">
      <w:numFmt w:val="bullet"/>
      <w:lvlText w:val="–"/>
      <w:lvlJc w:val="left"/>
      <w:pPr>
        <w:tabs>
          <w:tab w:val="num" w:pos="2520"/>
        </w:tabs>
        <w:ind w:left="2520" w:hanging="360"/>
      </w:pPr>
      <w:rPr>
        <w:rFonts w:ascii="Arial" w:hAnsi="Arial" w:cs="Times New Roman" w:hint="default"/>
      </w:rPr>
    </w:lvl>
    <w:lvl w:ilvl="4" w:tplc="C4962470">
      <w:start w:val="1"/>
      <w:numFmt w:val="bullet"/>
      <w:lvlText w:val="•"/>
      <w:lvlJc w:val="left"/>
      <w:pPr>
        <w:tabs>
          <w:tab w:val="num" w:pos="3240"/>
        </w:tabs>
        <w:ind w:left="3240" w:hanging="360"/>
      </w:pPr>
      <w:rPr>
        <w:rFonts w:ascii="Arial" w:hAnsi="Arial" w:cs="Times New Roman" w:hint="default"/>
      </w:rPr>
    </w:lvl>
    <w:lvl w:ilvl="5" w:tplc="36026C88">
      <w:start w:val="1"/>
      <w:numFmt w:val="bullet"/>
      <w:lvlText w:val="•"/>
      <w:lvlJc w:val="left"/>
      <w:pPr>
        <w:tabs>
          <w:tab w:val="num" w:pos="3960"/>
        </w:tabs>
        <w:ind w:left="3960" w:hanging="360"/>
      </w:pPr>
      <w:rPr>
        <w:rFonts w:ascii="Arial" w:hAnsi="Arial" w:cs="Times New Roman" w:hint="default"/>
      </w:rPr>
    </w:lvl>
    <w:lvl w:ilvl="6" w:tplc="0CE4CA88">
      <w:start w:val="1"/>
      <w:numFmt w:val="bullet"/>
      <w:lvlText w:val="•"/>
      <w:lvlJc w:val="left"/>
      <w:pPr>
        <w:tabs>
          <w:tab w:val="num" w:pos="4680"/>
        </w:tabs>
        <w:ind w:left="4680" w:hanging="360"/>
      </w:pPr>
      <w:rPr>
        <w:rFonts w:ascii="Arial" w:hAnsi="Arial" w:cs="Times New Roman" w:hint="default"/>
      </w:rPr>
    </w:lvl>
    <w:lvl w:ilvl="7" w:tplc="591C0A52">
      <w:start w:val="1"/>
      <w:numFmt w:val="bullet"/>
      <w:lvlText w:val="•"/>
      <w:lvlJc w:val="left"/>
      <w:pPr>
        <w:tabs>
          <w:tab w:val="num" w:pos="5400"/>
        </w:tabs>
        <w:ind w:left="5400" w:hanging="360"/>
      </w:pPr>
      <w:rPr>
        <w:rFonts w:ascii="Arial" w:hAnsi="Arial" w:cs="Times New Roman" w:hint="default"/>
      </w:rPr>
    </w:lvl>
    <w:lvl w:ilvl="8" w:tplc="6E985C88">
      <w:start w:val="1"/>
      <w:numFmt w:val="bullet"/>
      <w:lvlText w:val="•"/>
      <w:lvlJc w:val="left"/>
      <w:pPr>
        <w:tabs>
          <w:tab w:val="num" w:pos="6120"/>
        </w:tabs>
        <w:ind w:left="6120" w:hanging="360"/>
      </w:pPr>
      <w:rPr>
        <w:rFonts w:ascii="Arial" w:hAnsi="Arial" w:cs="Times New Roman" w:hint="default"/>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6" w15:restartNumberingAfterBreak="0">
    <w:nsid w:val="5A221516"/>
    <w:multiLevelType w:val="hybridMultilevel"/>
    <w:tmpl w:val="0898F21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0681869">
    <w:abstractNumId w:val="2"/>
  </w:num>
  <w:num w:numId="2" w16cid:durableId="1566528953">
    <w:abstractNumId w:val="4"/>
  </w:num>
  <w:num w:numId="3" w16cid:durableId="1456096507">
    <w:abstractNumId w:val="7"/>
  </w:num>
  <w:num w:numId="4" w16cid:durableId="1659071369">
    <w:abstractNumId w:val="6"/>
  </w:num>
  <w:num w:numId="5" w16cid:durableId="2068452736">
    <w:abstractNumId w:val="5"/>
  </w:num>
  <w:num w:numId="6" w16cid:durableId="1704474036">
    <w:abstractNumId w:val="0"/>
  </w:num>
  <w:num w:numId="7" w16cid:durableId="639462048">
    <w:abstractNumId w:val="3"/>
  </w:num>
  <w:num w:numId="8" w16cid:durableId="2014645260">
    <w:abstractNumId w:val="1"/>
    <w:lvlOverride w:ilvl="0"/>
    <w:lvlOverride w:ilvl="1"/>
    <w:lvlOverride w:ilvl="2"/>
    <w:lvlOverride w:ilvl="3"/>
    <w:lvlOverride w:ilvl="4"/>
    <w:lvlOverride w:ilvl="5"/>
    <w:lvlOverride w:ilvl="6"/>
    <w:lvlOverride w:ilvl="7"/>
    <w:lvlOverride w:ilvl="8"/>
  </w:num>
  <w:num w:numId="9" w16cid:durableId="1207763600">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B27"/>
    <w:rsid w:val="00001CA4"/>
    <w:rsid w:val="000246EA"/>
    <w:rsid w:val="00056319"/>
    <w:rsid w:val="00067E8E"/>
    <w:rsid w:val="000A0B4D"/>
    <w:rsid w:val="000A60B0"/>
    <w:rsid w:val="00141126"/>
    <w:rsid w:val="001B74AA"/>
    <w:rsid w:val="00207025"/>
    <w:rsid w:val="00212BB7"/>
    <w:rsid w:val="002133C5"/>
    <w:rsid w:val="00263071"/>
    <w:rsid w:val="00292E8D"/>
    <w:rsid w:val="00293250"/>
    <w:rsid w:val="00295B27"/>
    <w:rsid w:val="002F726C"/>
    <w:rsid w:val="0032391D"/>
    <w:rsid w:val="0036319D"/>
    <w:rsid w:val="0039629C"/>
    <w:rsid w:val="003E32D3"/>
    <w:rsid w:val="003E6BCE"/>
    <w:rsid w:val="003F13D3"/>
    <w:rsid w:val="004817A6"/>
    <w:rsid w:val="00485952"/>
    <w:rsid w:val="0049041B"/>
    <w:rsid w:val="004A6094"/>
    <w:rsid w:val="004A6486"/>
    <w:rsid w:val="004B5C39"/>
    <w:rsid w:val="004D67DA"/>
    <w:rsid w:val="00500760"/>
    <w:rsid w:val="00521FD1"/>
    <w:rsid w:val="00567E8C"/>
    <w:rsid w:val="0059223C"/>
    <w:rsid w:val="005941EE"/>
    <w:rsid w:val="005B1080"/>
    <w:rsid w:val="00644A88"/>
    <w:rsid w:val="006547EC"/>
    <w:rsid w:val="006868D9"/>
    <w:rsid w:val="006A75BA"/>
    <w:rsid w:val="006F25B7"/>
    <w:rsid w:val="00716F38"/>
    <w:rsid w:val="0078580A"/>
    <w:rsid w:val="007C4759"/>
    <w:rsid w:val="007E3165"/>
    <w:rsid w:val="00804499"/>
    <w:rsid w:val="00840B0D"/>
    <w:rsid w:val="0084101E"/>
    <w:rsid w:val="00870701"/>
    <w:rsid w:val="008A20A2"/>
    <w:rsid w:val="008A45BF"/>
    <w:rsid w:val="008F7D1A"/>
    <w:rsid w:val="00922727"/>
    <w:rsid w:val="00A0310A"/>
    <w:rsid w:val="00A25953"/>
    <w:rsid w:val="00A26652"/>
    <w:rsid w:val="00A4081F"/>
    <w:rsid w:val="00A5310F"/>
    <w:rsid w:val="00A83884"/>
    <w:rsid w:val="00A94303"/>
    <w:rsid w:val="00AF20F2"/>
    <w:rsid w:val="00B26574"/>
    <w:rsid w:val="00B4715F"/>
    <w:rsid w:val="00B57850"/>
    <w:rsid w:val="00BB2F9E"/>
    <w:rsid w:val="00BC1B44"/>
    <w:rsid w:val="00BF0C14"/>
    <w:rsid w:val="00C01ADF"/>
    <w:rsid w:val="00C21050"/>
    <w:rsid w:val="00C87DD2"/>
    <w:rsid w:val="00CC3B2E"/>
    <w:rsid w:val="00CD3827"/>
    <w:rsid w:val="00CE2B03"/>
    <w:rsid w:val="00CE4885"/>
    <w:rsid w:val="00D15930"/>
    <w:rsid w:val="00D31E45"/>
    <w:rsid w:val="00D35E41"/>
    <w:rsid w:val="00D545A6"/>
    <w:rsid w:val="00DD2467"/>
    <w:rsid w:val="00E62524"/>
    <w:rsid w:val="00ED246C"/>
    <w:rsid w:val="00F1424A"/>
    <w:rsid w:val="00F355E8"/>
    <w:rsid w:val="00F82CEB"/>
    <w:rsid w:val="00F97AE7"/>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E9BB1"/>
  <w15:chartTrackingRefBased/>
  <w15:docId w15:val="{0E7EF528-F3E9-4BF7-807E-78EA1A403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B27"/>
    <w:rPr>
      <w:rFonts w:ascii="Times New Roman" w:hAnsi="Times New Roman"/>
      <w:kern w:val="0"/>
      <w:sz w:val="20"/>
      <w:lang w:val="en-US"/>
    </w:rPr>
  </w:style>
  <w:style w:type="paragraph" w:styleId="Heading1">
    <w:name w:val="heading 1"/>
    <w:basedOn w:val="Normal"/>
    <w:next w:val="Normal"/>
    <w:link w:val="Heading1Char"/>
    <w:uiPriority w:val="9"/>
    <w:qFormat/>
    <w:rsid w:val="00295B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5B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5B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5B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5B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5B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5B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5B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5B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5B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5B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5B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5B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5B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5B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5B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5B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5B27"/>
    <w:rPr>
      <w:rFonts w:eastAsiaTheme="majorEastAsia" w:cstheme="majorBidi"/>
      <w:color w:val="272727" w:themeColor="text1" w:themeTint="D8"/>
    </w:rPr>
  </w:style>
  <w:style w:type="paragraph" w:styleId="Title">
    <w:name w:val="Title"/>
    <w:basedOn w:val="Normal"/>
    <w:next w:val="Normal"/>
    <w:link w:val="TitleChar"/>
    <w:uiPriority w:val="10"/>
    <w:qFormat/>
    <w:rsid w:val="00295B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5B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5B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5B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5B27"/>
    <w:pPr>
      <w:spacing w:before="160"/>
      <w:jc w:val="center"/>
    </w:pPr>
    <w:rPr>
      <w:i/>
      <w:iCs/>
      <w:color w:val="404040" w:themeColor="text1" w:themeTint="BF"/>
    </w:rPr>
  </w:style>
  <w:style w:type="character" w:customStyle="1" w:styleId="QuoteChar">
    <w:name w:val="Quote Char"/>
    <w:basedOn w:val="DefaultParagraphFont"/>
    <w:link w:val="Quote"/>
    <w:uiPriority w:val="29"/>
    <w:rsid w:val="00295B27"/>
    <w:rPr>
      <w:i/>
      <w:iCs/>
      <w:color w:val="404040" w:themeColor="text1" w:themeTint="BF"/>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295B27"/>
    <w:pPr>
      <w:ind w:left="720"/>
      <w:contextualSpacing/>
    </w:pPr>
  </w:style>
  <w:style w:type="character" w:styleId="IntenseEmphasis">
    <w:name w:val="Intense Emphasis"/>
    <w:basedOn w:val="DefaultParagraphFont"/>
    <w:uiPriority w:val="21"/>
    <w:qFormat/>
    <w:rsid w:val="00295B27"/>
    <w:rPr>
      <w:i/>
      <w:iCs/>
      <w:color w:val="0F4761" w:themeColor="accent1" w:themeShade="BF"/>
    </w:rPr>
  </w:style>
  <w:style w:type="paragraph" w:styleId="IntenseQuote">
    <w:name w:val="Intense Quote"/>
    <w:basedOn w:val="Normal"/>
    <w:next w:val="Normal"/>
    <w:link w:val="IntenseQuoteChar"/>
    <w:uiPriority w:val="30"/>
    <w:qFormat/>
    <w:rsid w:val="00295B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5B27"/>
    <w:rPr>
      <w:i/>
      <w:iCs/>
      <w:color w:val="0F4761" w:themeColor="accent1" w:themeShade="BF"/>
    </w:rPr>
  </w:style>
  <w:style w:type="character" w:styleId="IntenseReference">
    <w:name w:val="Intense Reference"/>
    <w:basedOn w:val="DefaultParagraphFont"/>
    <w:uiPriority w:val="32"/>
    <w:qFormat/>
    <w:rsid w:val="00295B27"/>
    <w:rPr>
      <w:b/>
      <w:bCs/>
      <w:smallCaps/>
      <w:color w:val="0F4761" w:themeColor="accent1" w:themeShade="BF"/>
      <w:spacing w:val="5"/>
    </w:rPr>
  </w:style>
  <w:style w:type="paragraph" w:customStyle="1" w:styleId="RAN4H2">
    <w:name w:val="RAN4 H2"/>
    <w:basedOn w:val="Heading2"/>
    <w:next w:val="Normal"/>
    <w:link w:val="RAN4H2Char"/>
    <w:qFormat/>
    <w:rsid w:val="00295B27"/>
    <w:pPr>
      <w:numPr>
        <w:ilvl w:val="1"/>
        <w:numId w:val="3"/>
      </w:numPr>
      <w:spacing w:before="180" w:after="180" w:line="240" w:lineRule="auto"/>
      <w:ind w:left="431" w:hanging="431"/>
    </w:pPr>
    <w:rPr>
      <w:rFonts w:ascii="Arial" w:eastAsia="Times New Roman" w:hAnsi="Arial" w:cs="Times New Roman"/>
      <w:szCs w:val="20"/>
    </w:rPr>
  </w:style>
  <w:style w:type="paragraph" w:customStyle="1" w:styleId="RAN4H1">
    <w:name w:val="RAN4 H1"/>
    <w:basedOn w:val="Normal"/>
    <w:next w:val="Normal"/>
    <w:link w:val="RAN4H1Char"/>
    <w:qFormat/>
    <w:rsid w:val="00295B27"/>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295B27"/>
    <w:rPr>
      <w:rFonts w:ascii="Arial" w:eastAsia="Times New Roman" w:hAnsi="Arial" w:cs="Times New Roman"/>
      <w:color w:val="0F4761" w:themeColor="accent1" w:themeShade="BF"/>
      <w:kern w:val="0"/>
      <w:sz w:val="32"/>
      <w:szCs w:val="20"/>
      <w:lang w:val="en-US"/>
    </w:rPr>
  </w:style>
  <w:style w:type="paragraph" w:customStyle="1" w:styleId="RAN4Observation">
    <w:name w:val="RAN4 Observation"/>
    <w:basedOn w:val="ListParagraph"/>
    <w:next w:val="Normal"/>
    <w:rsid w:val="00295B27"/>
    <w:pPr>
      <w:numPr>
        <w:numId w:val="1"/>
      </w:numPr>
    </w:pPr>
    <w:rPr>
      <w:rFonts w:eastAsia="Calibri" w:cs="Times New Roman"/>
      <w:szCs w:val="20"/>
    </w:rPr>
  </w:style>
  <w:style w:type="character" w:customStyle="1" w:styleId="RAN4H1Char">
    <w:name w:val="RAN4 H1 Char"/>
    <w:basedOn w:val="DefaultParagraphFont"/>
    <w:link w:val="RAN4H1"/>
    <w:rsid w:val="00295B27"/>
    <w:rPr>
      <w:rFonts w:ascii="Arial" w:eastAsia="SimSun" w:hAnsi="Arial" w:cs="Times New Roman"/>
      <w:kern w:val="0"/>
      <w:sz w:val="36"/>
      <w:szCs w:val="20"/>
      <w:lang w:val="en-US"/>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表段落 Char,リスト段落 Char"/>
    <w:basedOn w:val="DefaultParagraphFont"/>
    <w:link w:val="ListParagraph"/>
    <w:uiPriority w:val="34"/>
    <w:qFormat/>
    <w:rsid w:val="00295B27"/>
  </w:style>
  <w:style w:type="table" w:styleId="TableGrid">
    <w:name w:val="Table Grid"/>
    <w:aliases w:val="TableGrid"/>
    <w:basedOn w:val="TableNormal"/>
    <w:uiPriority w:val="39"/>
    <w:qFormat/>
    <w:rsid w:val="00295B27"/>
    <w:pPr>
      <w:spacing w:after="0" w:line="240" w:lineRule="auto"/>
    </w:pPr>
    <w:rPr>
      <w:rFonts w:ascii="Arial" w:hAnsi="Arial"/>
      <w:kern w:val="0"/>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295B27"/>
    <w:pPr>
      <w:numPr>
        <w:numId w:val="2"/>
      </w:numPr>
      <w:ind w:left="0" w:firstLine="0"/>
    </w:pPr>
    <w:rPr>
      <w:b/>
      <w:i w:val="0"/>
      <w:color w:val="auto"/>
      <w:sz w:val="20"/>
    </w:rPr>
  </w:style>
  <w:style w:type="character" w:customStyle="1" w:styleId="RAN4proposalChar">
    <w:name w:val="RAN4 proposal Char"/>
    <w:basedOn w:val="DefaultParagraphFont"/>
    <w:link w:val="RAN4proposal"/>
    <w:rsid w:val="00295B27"/>
    <w:rPr>
      <w:rFonts w:ascii="Times New Roman" w:hAnsi="Times New Roman"/>
      <w:b/>
      <w:iCs/>
      <w:kern w:val="0"/>
      <w:sz w:val="20"/>
      <w:szCs w:val="18"/>
      <w:lang w:val="en-US"/>
    </w:rPr>
  </w:style>
  <w:style w:type="character" w:styleId="Hyperlink">
    <w:name w:val="Hyperlink"/>
    <w:basedOn w:val="DefaultParagraphFont"/>
    <w:uiPriority w:val="99"/>
    <w:unhideWhenUsed/>
    <w:rsid w:val="00295B27"/>
    <w:rPr>
      <w:color w:val="467886" w:themeColor="hyperlink"/>
      <w:u w:val="single"/>
    </w:rPr>
  </w:style>
  <w:style w:type="paragraph" w:customStyle="1" w:styleId="RAN4observation0">
    <w:name w:val="RAN4 observation"/>
    <w:basedOn w:val="RAN4Observation"/>
    <w:next w:val="Normal"/>
    <w:link w:val="RAN4observationChar"/>
    <w:qFormat/>
    <w:rsid w:val="00295B27"/>
    <w:pPr>
      <w:ind w:left="0" w:firstLine="0"/>
    </w:pPr>
  </w:style>
  <w:style w:type="character" w:customStyle="1" w:styleId="RAN4observationChar">
    <w:name w:val="RAN4 observation Char"/>
    <w:basedOn w:val="DefaultParagraphFont"/>
    <w:link w:val="RAN4observation0"/>
    <w:rsid w:val="00295B27"/>
    <w:rPr>
      <w:rFonts w:ascii="Times New Roman" w:eastAsia="Calibri" w:hAnsi="Times New Roman" w:cs="Times New Roman"/>
      <w:kern w:val="0"/>
      <w:sz w:val="20"/>
      <w:szCs w:val="20"/>
      <w:lang w:val="en-US"/>
    </w:rPr>
  </w:style>
  <w:style w:type="paragraph" w:customStyle="1" w:styleId="RAN4H3">
    <w:name w:val="RAN4 H3"/>
    <w:basedOn w:val="Normal"/>
    <w:qFormat/>
    <w:rsid w:val="00295B27"/>
    <w:pPr>
      <w:numPr>
        <w:ilvl w:val="2"/>
        <w:numId w:val="3"/>
      </w:numPr>
      <w:tabs>
        <w:tab w:val="num" w:pos="360"/>
      </w:tabs>
      <w:ind w:left="505" w:hanging="505"/>
    </w:pPr>
    <w:rPr>
      <w:rFonts w:ascii="Arial" w:hAnsi="Arial" w:cs="Arial"/>
      <w:sz w:val="24"/>
    </w:rPr>
  </w:style>
  <w:style w:type="paragraph" w:styleId="TOC4">
    <w:name w:val="toc 4"/>
    <w:aliases w:val="Observation"/>
    <w:basedOn w:val="Normal"/>
    <w:next w:val="Normal"/>
    <w:autoRedefine/>
    <w:uiPriority w:val="39"/>
    <w:unhideWhenUsed/>
    <w:rsid w:val="00295B27"/>
    <w:pPr>
      <w:spacing w:after="100"/>
    </w:pPr>
  </w:style>
  <w:style w:type="paragraph" w:styleId="TOC5">
    <w:name w:val="toc 5"/>
    <w:aliases w:val="Proposal"/>
    <w:basedOn w:val="Normal"/>
    <w:next w:val="Normal"/>
    <w:autoRedefine/>
    <w:uiPriority w:val="39"/>
    <w:unhideWhenUsed/>
    <w:rsid w:val="00295B27"/>
    <w:pPr>
      <w:spacing w:after="100"/>
    </w:pPr>
    <w:rPr>
      <w:b/>
    </w:rPr>
  </w:style>
  <w:style w:type="paragraph" w:customStyle="1" w:styleId="B1">
    <w:name w:val="B1"/>
    <w:basedOn w:val="List"/>
    <w:link w:val="B1Char"/>
    <w:qFormat/>
    <w:rsid w:val="00295B27"/>
    <w:pPr>
      <w:spacing w:line="256" w:lineRule="auto"/>
      <w:ind w:left="568" w:hanging="284"/>
      <w:contextualSpacing w:val="0"/>
    </w:pPr>
    <w:rPr>
      <w:rFonts w:asciiTheme="minorHAnsi" w:hAnsiTheme="minorHAnsi"/>
      <w:kern w:val="2"/>
      <w:sz w:val="22"/>
      <w:lang w:val="en-DK"/>
    </w:rPr>
  </w:style>
  <w:style w:type="character" w:customStyle="1" w:styleId="B1Char">
    <w:name w:val="B1 Char"/>
    <w:link w:val="B1"/>
    <w:qFormat/>
    <w:locked/>
    <w:rsid w:val="00295B27"/>
    <w:rPr>
      <w14:ligatures w14:val="none"/>
    </w:rPr>
  </w:style>
  <w:style w:type="paragraph" w:styleId="Caption">
    <w:name w:val="caption"/>
    <w:basedOn w:val="Normal"/>
    <w:next w:val="Normal"/>
    <w:uiPriority w:val="35"/>
    <w:semiHidden/>
    <w:unhideWhenUsed/>
    <w:qFormat/>
    <w:rsid w:val="00295B27"/>
    <w:pPr>
      <w:spacing w:after="200" w:line="240" w:lineRule="auto"/>
    </w:pPr>
    <w:rPr>
      <w:i/>
      <w:iCs/>
      <w:color w:val="0E2841" w:themeColor="text2"/>
      <w:sz w:val="18"/>
      <w:szCs w:val="18"/>
    </w:rPr>
  </w:style>
  <w:style w:type="paragraph" w:styleId="List">
    <w:name w:val="List"/>
    <w:basedOn w:val="Normal"/>
    <w:uiPriority w:val="99"/>
    <w:semiHidden/>
    <w:unhideWhenUsed/>
    <w:rsid w:val="00295B27"/>
    <w:pPr>
      <w:ind w:left="283" w:hanging="283"/>
      <w:contextualSpacing/>
    </w:pPr>
  </w:style>
  <w:style w:type="paragraph" w:styleId="Header">
    <w:name w:val="header"/>
    <w:basedOn w:val="Normal"/>
    <w:link w:val="HeaderChar"/>
    <w:uiPriority w:val="99"/>
    <w:semiHidden/>
    <w:unhideWhenUsed/>
    <w:rsid w:val="002133C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133C5"/>
    <w:rPr>
      <w:rFonts w:ascii="Times New Roman" w:hAnsi="Times New Roman"/>
      <w:kern w:val="0"/>
      <w:sz w:val="20"/>
      <w:lang w:val="en-US"/>
    </w:rPr>
  </w:style>
  <w:style w:type="paragraph" w:styleId="Footer">
    <w:name w:val="footer"/>
    <w:basedOn w:val="Normal"/>
    <w:link w:val="FooterChar"/>
    <w:uiPriority w:val="99"/>
    <w:semiHidden/>
    <w:unhideWhenUsed/>
    <w:rsid w:val="002133C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133C5"/>
    <w:rPr>
      <w:rFonts w:ascii="Times New Roman" w:hAnsi="Times New Roman"/>
      <w:kern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8594359">
      <w:bodyDiv w:val="1"/>
      <w:marLeft w:val="0"/>
      <w:marRight w:val="0"/>
      <w:marTop w:val="0"/>
      <w:marBottom w:val="0"/>
      <w:divBdr>
        <w:top w:val="none" w:sz="0" w:space="0" w:color="auto"/>
        <w:left w:val="none" w:sz="0" w:space="0" w:color="auto"/>
        <w:bottom w:val="none" w:sz="0" w:space="0" w:color="auto"/>
        <w:right w:val="none" w:sz="0" w:space="0" w:color="auto"/>
      </w:divBdr>
    </w:div>
    <w:div w:id="180415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RBI5PAMIO524-1616901215-34224</_dlc_DocId>
    <_dlc_DocIdUrl xmlns="71c5aaf6-e6ce-465b-b873-5148d2a4c105">
      <Url>https://nokia.sharepoint.com/sites/gxp/_layouts/15/DocIdRedir.aspx?ID=RBI5PAMIO524-1616901215-34224</Url>
      <Description>RBI5PAMIO524-1616901215-34224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3A43E9-8E3A-43A1-93A6-A0F809C3BE1B}">
  <ds:schemaRefs>
    <ds:schemaRef ds:uri="http://schemas.openxmlformats.org/officeDocument/2006/bibliography"/>
  </ds:schemaRefs>
</ds:datastoreItem>
</file>

<file path=customXml/itemProps2.xml><?xml version="1.0" encoding="utf-8"?>
<ds:datastoreItem xmlns:ds="http://schemas.openxmlformats.org/officeDocument/2006/customXml" ds:itemID="{615D216D-1069-47F6-8831-7686373D7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A7EE37-33CD-4080-AB5B-3B12BB8DFB9A}">
  <ds:schemaRefs>
    <ds:schemaRef ds:uri="Microsoft.SharePoint.Taxonomy.ContentTypeSync"/>
  </ds:schemaRefs>
</ds:datastoreItem>
</file>

<file path=customXml/itemProps4.xml><?xml version="1.0" encoding="utf-8"?>
<ds:datastoreItem xmlns:ds="http://schemas.openxmlformats.org/officeDocument/2006/customXml" ds:itemID="{523E264E-73E7-4195-B082-E7FF6872326C}">
  <ds:schemaRefs>
    <ds:schemaRef ds:uri="http://schemas.microsoft.com/sharepoint/v3/contenttype/forms"/>
  </ds:schemaRefs>
</ds:datastoreItem>
</file>

<file path=customXml/itemProps5.xml><?xml version="1.0" encoding="utf-8"?>
<ds:datastoreItem xmlns:ds="http://schemas.openxmlformats.org/officeDocument/2006/customXml" ds:itemID="{584BB153-9036-4EF4-8A2C-AC9CF6D0A6A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500652F0-6D1F-4463-8327-DB23992DB46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1242</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8312</CharactersWithSpaces>
  <SharedDoc>false</SharedDoc>
  <HLinks>
    <vt:vector size="24" baseType="variant">
      <vt:variant>
        <vt:i4>1441851</vt:i4>
      </vt:variant>
      <vt:variant>
        <vt:i4>35</vt:i4>
      </vt:variant>
      <vt:variant>
        <vt:i4>0</vt:i4>
      </vt:variant>
      <vt:variant>
        <vt:i4>5</vt:i4>
      </vt:variant>
      <vt:variant>
        <vt:lpwstr/>
      </vt:variant>
      <vt:variant>
        <vt:lpwstr>_Toc181832834</vt:lpwstr>
      </vt:variant>
      <vt:variant>
        <vt:i4>1441851</vt:i4>
      </vt:variant>
      <vt:variant>
        <vt:i4>32</vt:i4>
      </vt:variant>
      <vt:variant>
        <vt:i4>0</vt:i4>
      </vt:variant>
      <vt:variant>
        <vt:i4>5</vt:i4>
      </vt:variant>
      <vt:variant>
        <vt:lpwstr/>
      </vt:variant>
      <vt:variant>
        <vt:lpwstr>_Toc181832833</vt:lpwstr>
      </vt:variant>
      <vt:variant>
        <vt:i4>1441851</vt:i4>
      </vt:variant>
      <vt:variant>
        <vt:i4>29</vt:i4>
      </vt:variant>
      <vt:variant>
        <vt:i4>0</vt:i4>
      </vt:variant>
      <vt:variant>
        <vt:i4>5</vt:i4>
      </vt:variant>
      <vt:variant>
        <vt:lpwstr/>
      </vt:variant>
      <vt:variant>
        <vt:lpwstr>_Toc181832832</vt:lpwstr>
      </vt:variant>
      <vt:variant>
        <vt:i4>1441851</vt:i4>
      </vt:variant>
      <vt:variant>
        <vt:i4>26</vt:i4>
      </vt:variant>
      <vt:variant>
        <vt:i4>0</vt:i4>
      </vt:variant>
      <vt:variant>
        <vt:i4>5</vt:i4>
      </vt:variant>
      <vt:variant>
        <vt:lpwstr/>
      </vt:variant>
      <vt:variant>
        <vt:lpwstr>_Toc181832831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
  <dc:description/>
  <cp:lastModifiedBy>Aditya Amah (Nokia)</cp:lastModifiedBy>
  <cp:revision>2</cp:revision>
  <dcterms:created xsi:type="dcterms:W3CDTF">2024-11-08T15:20:00Z</dcterms:created>
  <dcterms:modified xsi:type="dcterms:W3CDTF">2024-11-08T15:20:00Z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9a1cacfb-7ac0-4c19-a960-9bd868c198bb</vt:lpwstr>
  </property>
  <property fmtid="{D5CDD505-2E9C-101B-9397-08002B2CF9AE}" pid="4" name="MediaServiceImageTags">
    <vt:lpwstr/>
  </property>
</Properties>
</file>